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FC70" w14:textId="5F4EA53F" w:rsidR="00E11FF1" w:rsidRDefault="000F222D" w:rsidP="00E11FF1">
      <w:pPr>
        <w:jc w:val="center"/>
        <w:rPr>
          <w:b/>
          <w:bCs/>
          <w:lang w:val="en-US"/>
        </w:rPr>
      </w:pPr>
      <w:r w:rsidRPr="000F222D">
        <w:rPr>
          <w:b/>
          <w:bCs/>
          <w:lang w:val="en-US"/>
        </w:rPr>
        <w:t>PRELIMINARY MARKET CONSULTATION</w:t>
      </w:r>
      <w:r w:rsidR="00E943F5">
        <w:rPr>
          <w:b/>
          <w:bCs/>
          <w:lang w:val="en-US"/>
        </w:rPr>
        <w:t xml:space="preserve"> (PMC) UNDER THE </w:t>
      </w:r>
      <w:r w:rsidR="00EF64F4">
        <w:rPr>
          <w:b/>
          <w:bCs/>
          <w:lang w:val="en-US"/>
        </w:rPr>
        <w:t xml:space="preserve">PPI4MED PROJECT </w:t>
      </w:r>
    </w:p>
    <w:p w14:paraId="75FA5151" w14:textId="44F209E5" w:rsidR="000F222D" w:rsidRPr="000F222D" w:rsidRDefault="00E11FF1" w:rsidP="00E11FF1">
      <w:pPr>
        <w:jc w:val="center"/>
        <w:rPr>
          <w:b/>
          <w:bCs/>
          <w:lang w:val="en-US"/>
        </w:rPr>
      </w:pPr>
      <w:r>
        <w:rPr>
          <w:b/>
          <w:bCs/>
          <w:lang w:val="en-US"/>
        </w:rPr>
        <w:t>CALL DOCUMENT</w:t>
      </w:r>
    </w:p>
    <w:p w14:paraId="1F0E7A3A" w14:textId="77777777" w:rsidR="000F222D" w:rsidRPr="000F222D" w:rsidRDefault="000F222D" w:rsidP="000F222D">
      <w:pPr>
        <w:rPr>
          <w:b/>
          <w:bCs/>
          <w:lang w:val="en-US"/>
        </w:rPr>
      </w:pPr>
    </w:p>
    <w:p w14:paraId="0973C8D5" w14:textId="77777777" w:rsidR="000F222D" w:rsidRPr="000F222D" w:rsidRDefault="000F222D" w:rsidP="00A46C10">
      <w:pPr>
        <w:pStyle w:val="Ttulo1"/>
        <w:rPr>
          <w:lang w:val="en-US"/>
        </w:rPr>
      </w:pPr>
      <w:r w:rsidRPr="000F222D">
        <w:rPr>
          <w:lang w:val="en-US"/>
        </w:rPr>
        <w:t>INFORMATION OF THE CONTRACTING AUTHORITY AND THE PRELIMINARY MARKET CONSULTATION</w:t>
      </w:r>
    </w:p>
    <w:p w14:paraId="1CD477A5" w14:textId="77777777" w:rsidR="000F222D" w:rsidRDefault="000F222D" w:rsidP="00E47963">
      <w:pPr>
        <w:pStyle w:val="Ttulo2"/>
        <w:rPr>
          <w:lang w:val="en-US"/>
        </w:rPr>
      </w:pPr>
      <w:r w:rsidRPr="000F222D">
        <w:rPr>
          <w:lang w:val="en-US"/>
        </w:rPr>
        <w:t>CONTRACTING AUTHORITY</w:t>
      </w:r>
      <w:r w:rsidRPr="000F222D">
        <w:rPr>
          <w:lang w:val="en-US"/>
        </w:rPr>
        <w:tab/>
      </w:r>
    </w:p>
    <w:p w14:paraId="3CAFF0CE" w14:textId="5565EA0D" w:rsidR="00E55483" w:rsidRDefault="00DA600B" w:rsidP="000D49FF">
      <w:pPr>
        <w:rPr>
          <w:lang w:val="en-US"/>
        </w:rPr>
      </w:pPr>
      <w:r w:rsidRPr="00DA600B">
        <w:rPr>
          <w:lang w:val="en-US"/>
        </w:rPr>
        <w:t>This Preliminary Market Consultation</w:t>
      </w:r>
      <w:r w:rsidR="00E55483">
        <w:rPr>
          <w:lang w:val="en-US"/>
        </w:rPr>
        <w:t xml:space="preserve"> (PMC)</w:t>
      </w:r>
      <w:r w:rsidRPr="00DA600B">
        <w:rPr>
          <w:lang w:val="en-US"/>
        </w:rPr>
        <w:t xml:space="preserve"> w</w:t>
      </w:r>
      <w:r>
        <w:rPr>
          <w:lang w:val="en-US"/>
        </w:rPr>
        <w:t xml:space="preserve">ill be </w:t>
      </w:r>
      <w:r w:rsidR="00444A3E">
        <w:rPr>
          <w:lang w:val="en-US"/>
        </w:rPr>
        <w:t xml:space="preserve">carried out by the </w:t>
      </w:r>
      <w:r w:rsidR="009F3834" w:rsidRPr="009F3834">
        <w:rPr>
          <w:lang w:val="en-US"/>
        </w:rPr>
        <w:t>National Center for Research and Development</w:t>
      </w:r>
      <w:r w:rsidR="009F3834">
        <w:rPr>
          <w:lang w:val="en-US"/>
        </w:rPr>
        <w:t xml:space="preserve"> (NCRD</w:t>
      </w:r>
      <w:r w:rsidR="000D49FF">
        <w:rPr>
          <w:lang w:val="en-US"/>
        </w:rPr>
        <w:t>) on behalf of the</w:t>
      </w:r>
      <w:r w:rsidR="006336C7">
        <w:rPr>
          <w:lang w:val="en-US"/>
        </w:rPr>
        <w:t xml:space="preserve"> </w:t>
      </w:r>
      <w:r w:rsidR="00E55483" w:rsidRPr="00E55483">
        <w:rPr>
          <w:lang w:val="en-US"/>
        </w:rPr>
        <w:t>N</w:t>
      </w:r>
      <w:r w:rsidR="00E55483">
        <w:rPr>
          <w:lang w:val="en-US"/>
        </w:rPr>
        <w:t>ational Agriculture Research Center (N</w:t>
      </w:r>
      <w:r w:rsidR="00E55483" w:rsidRPr="00E55483">
        <w:rPr>
          <w:lang w:val="en-US"/>
        </w:rPr>
        <w:t>ARC</w:t>
      </w:r>
      <w:r w:rsidR="00E55483">
        <w:rPr>
          <w:lang w:val="en-US"/>
        </w:rPr>
        <w:t>)</w:t>
      </w:r>
      <w:r w:rsidR="003119C3">
        <w:rPr>
          <w:lang w:val="en-US"/>
        </w:rPr>
        <w:t xml:space="preserve"> and the </w:t>
      </w:r>
      <w:r w:rsidR="00A46C10" w:rsidRPr="000B787F">
        <w:rPr>
          <w:lang w:val="en-US"/>
        </w:rPr>
        <w:t xml:space="preserve">Scientific Research and Innovation Fund (SRIF). Both the NARC and the SRIF have directly </w:t>
      </w:r>
      <w:r w:rsidR="00E55483" w:rsidRPr="00E55483">
        <w:rPr>
          <w:lang w:val="en-US"/>
        </w:rPr>
        <w:t>participated in this consultation by defining and identifying public challenges and needs. I</w:t>
      </w:r>
      <w:r w:rsidR="00E55483">
        <w:rPr>
          <w:lang w:val="en-US"/>
        </w:rPr>
        <w:t xml:space="preserve">f needed, </w:t>
      </w:r>
      <w:r w:rsidR="003119C3">
        <w:rPr>
          <w:lang w:val="en-US"/>
        </w:rPr>
        <w:t>their</w:t>
      </w:r>
      <w:r w:rsidR="00E55483" w:rsidRPr="00E55483">
        <w:rPr>
          <w:lang w:val="en-US"/>
        </w:rPr>
        <w:t xml:space="preserve"> members will offer technical assistance </w:t>
      </w:r>
      <w:r w:rsidR="00E55483">
        <w:rPr>
          <w:lang w:val="en-US"/>
        </w:rPr>
        <w:t xml:space="preserve">to the NCRD </w:t>
      </w:r>
      <w:r w:rsidR="00E55483" w:rsidRPr="00E55483">
        <w:rPr>
          <w:lang w:val="en-US"/>
        </w:rPr>
        <w:t>during the PMC process</w:t>
      </w:r>
      <w:r w:rsidR="00E55483">
        <w:rPr>
          <w:lang w:val="en-US"/>
        </w:rPr>
        <w:t>.</w:t>
      </w:r>
    </w:p>
    <w:p w14:paraId="63571E27" w14:textId="77777777" w:rsidR="000F222D" w:rsidRDefault="000F222D" w:rsidP="00E47963">
      <w:pPr>
        <w:pStyle w:val="Ttulo2"/>
        <w:rPr>
          <w:lang w:val="en-US"/>
        </w:rPr>
      </w:pPr>
      <w:r>
        <w:rPr>
          <w:lang w:val="en-US"/>
        </w:rPr>
        <w:t>P</w:t>
      </w:r>
      <w:r w:rsidRPr="000F222D">
        <w:rPr>
          <w:lang w:val="en-US"/>
        </w:rPr>
        <w:t>RELIMINARY MARKET CONSULTATION PURPOSE</w:t>
      </w:r>
      <w:r w:rsidRPr="000F222D">
        <w:rPr>
          <w:lang w:val="en-US"/>
        </w:rPr>
        <w:tab/>
      </w:r>
    </w:p>
    <w:p w14:paraId="6818C18E" w14:textId="493C3A63" w:rsidR="0031465B" w:rsidRPr="0031465B" w:rsidRDefault="000F222D" w:rsidP="0031465B">
      <w:pPr>
        <w:rPr>
          <w:lang w:val="en-US"/>
        </w:rPr>
      </w:pPr>
      <w:r w:rsidRPr="000F222D">
        <w:rPr>
          <w:lang w:val="en-US"/>
        </w:rPr>
        <w:t>The purpose of this preliminary market consultation is to identify and gather</w:t>
      </w:r>
      <w:r w:rsidR="00C8672D">
        <w:rPr>
          <w:lang w:val="en-US"/>
        </w:rPr>
        <w:t xml:space="preserve"> information on</w:t>
      </w:r>
      <w:r w:rsidRPr="000F222D">
        <w:rPr>
          <w:lang w:val="en-US"/>
        </w:rPr>
        <w:t xml:space="preserve"> innovative solutions</w:t>
      </w:r>
      <w:r w:rsidR="00C8672D">
        <w:rPr>
          <w:lang w:val="en-US"/>
        </w:rPr>
        <w:t xml:space="preserve"> that could potentially address</w:t>
      </w:r>
      <w:r w:rsidR="001B2EE3">
        <w:rPr>
          <w:lang w:val="en-US"/>
        </w:rPr>
        <w:t xml:space="preserve"> the </w:t>
      </w:r>
      <w:r w:rsidR="0029437D" w:rsidRPr="0031465B">
        <w:rPr>
          <w:lang w:val="en-US"/>
        </w:rPr>
        <w:t xml:space="preserve">public challenges and needs </w:t>
      </w:r>
      <w:r w:rsidR="00D241B4" w:rsidRPr="0031465B">
        <w:rPr>
          <w:lang w:val="en-US"/>
        </w:rPr>
        <w:t>described</w:t>
      </w:r>
      <w:r w:rsidR="007D32C8" w:rsidRPr="0031465B">
        <w:rPr>
          <w:lang w:val="en-US"/>
        </w:rPr>
        <w:t xml:space="preserve"> </w:t>
      </w:r>
      <w:r w:rsidR="001B2EE3" w:rsidRPr="0031465B">
        <w:rPr>
          <w:lang w:val="en-US"/>
        </w:rPr>
        <w:t>in Annex II</w:t>
      </w:r>
      <w:r w:rsidR="004B22A3" w:rsidRPr="0031465B">
        <w:rPr>
          <w:lang w:val="en-US"/>
        </w:rPr>
        <w:t>.</w:t>
      </w:r>
      <w:r w:rsidR="001B2EE3" w:rsidRPr="0031465B">
        <w:rPr>
          <w:lang w:val="en-US"/>
        </w:rPr>
        <w:t xml:space="preserve"> </w:t>
      </w:r>
      <w:r w:rsidR="0031465B" w:rsidRPr="0031465B">
        <w:rPr>
          <w:lang w:val="en-US"/>
        </w:rPr>
        <w:t xml:space="preserve">These challenges and needs have been identified within the framework of the execution of various public services and their resolution </w:t>
      </w:r>
      <w:r w:rsidR="00A46C10">
        <w:rPr>
          <w:lang w:val="en-US"/>
        </w:rPr>
        <w:t>is expected</w:t>
      </w:r>
      <w:r w:rsidR="00A46C10" w:rsidRPr="0031465B">
        <w:rPr>
          <w:lang w:val="en-US"/>
        </w:rPr>
        <w:t xml:space="preserve"> </w:t>
      </w:r>
      <w:r w:rsidR="0031465B" w:rsidRPr="0031465B">
        <w:rPr>
          <w:lang w:val="en-US"/>
        </w:rPr>
        <w:t xml:space="preserve">improve the efficiency and capabilities of the </w:t>
      </w:r>
      <w:r w:rsidR="00A46C10">
        <w:rPr>
          <w:lang w:val="en-US"/>
        </w:rPr>
        <w:t>Jordan</w:t>
      </w:r>
      <w:r w:rsidR="00E47963">
        <w:rPr>
          <w:lang w:val="en-US"/>
        </w:rPr>
        <w:t xml:space="preserve">ian </w:t>
      </w:r>
      <w:r w:rsidR="0031465B" w:rsidRPr="0031465B">
        <w:rPr>
          <w:lang w:val="en-US"/>
        </w:rPr>
        <w:t>public sector.</w:t>
      </w:r>
    </w:p>
    <w:p w14:paraId="4CDC7F80" w14:textId="1E1114C6" w:rsidR="0031465B" w:rsidRDefault="0031465B" w:rsidP="0031465B">
      <w:pPr>
        <w:rPr>
          <w:lang w:val="en-US"/>
        </w:rPr>
      </w:pPr>
      <w:r w:rsidRPr="0031465B">
        <w:rPr>
          <w:lang w:val="en-US"/>
        </w:rPr>
        <w:t>In this sense, the information obtained through this PMC may be used for the development of Innovation Procurement tenders through which the suitable innovative solutions could be developed or acquired.</w:t>
      </w:r>
    </w:p>
    <w:p w14:paraId="21A86DC1" w14:textId="73143DFF" w:rsidR="000F222D" w:rsidRPr="00502329" w:rsidRDefault="000F222D" w:rsidP="00502329">
      <w:pPr>
        <w:rPr>
          <w:lang w:val="en-US"/>
        </w:rPr>
      </w:pPr>
      <w:r w:rsidRPr="000B787F">
        <w:rPr>
          <w:lang w:val="en-US"/>
        </w:rPr>
        <w:t xml:space="preserve">This Preliminary Market </w:t>
      </w:r>
      <w:r w:rsidR="00E47963">
        <w:rPr>
          <w:lang w:val="en-US"/>
        </w:rPr>
        <w:t>C</w:t>
      </w:r>
      <w:r w:rsidR="00E47963" w:rsidRPr="000B787F">
        <w:rPr>
          <w:lang w:val="en-US"/>
        </w:rPr>
        <w:t xml:space="preserve">onsultation </w:t>
      </w:r>
      <w:r w:rsidRPr="000B787F">
        <w:rPr>
          <w:lang w:val="en-US"/>
        </w:rPr>
        <w:t>will be carried out within the framework of the PPI4MED projec</w:t>
      </w:r>
      <w:r w:rsidR="00E44DF7" w:rsidRPr="00454E2F">
        <w:rPr>
          <w:lang w:val="en-US"/>
        </w:rPr>
        <w:t>t</w:t>
      </w:r>
      <w:r w:rsidR="00E44DF7" w:rsidRPr="000B787F">
        <w:rPr>
          <w:lang w:val="en-US"/>
        </w:rPr>
        <w:t>.</w:t>
      </w:r>
      <w:r w:rsidR="00502329" w:rsidRPr="000B787F">
        <w:rPr>
          <w:lang w:val="en-US"/>
        </w:rPr>
        <w:t xml:space="preserve"> </w:t>
      </w:r>
      <w:r w:rsidR="5310545F" w:rsidRPr="000B787F">
        <w:rPr>
          <w:szCs w:val="24"/>
          <w:lang w:val="en-US"/>
        </w:rPr>
        <w:t xml:space="preserve">PPI4MED </w:t>
      </w:r>
      <w:r w:rsidR="24E3AF9C" w:rsidRPr="000B787F">
        <w:rPr>
          <w:szCs w:val="24"/>
          <w:lang w:val="en-US"/>
        </w:rPr>
        <w:t>is</w:t>
      </w:r>
      <w:r w:rsidR="5310545F" w:rsidRPr="000B787F">
        <w:rPr>
          <w:szCs w:val="24"/>
          <w:lang w:val="en-US"/>
        </w:rPr>
        <w:t xml:space="preserve"> </w:t>
      </w:r>
      <w:r w:rsidR="24E3AF9C" w:rsidRPr="000B787F">
        <w:rPr>
          <w:szCs w:val="24"/>
          <w:lang w:val="en-US"/>
        </w:rPr>
        <w:t xml:space="preserve">a </w:t>
      </w:r>
      <w:r w:rsidR="5310545F" w:rsidRPr="000B787F">
        <w:rPr>
          <w:szCs w:val="24"/>
          <w:lang w:val="en-US"/>
        </w:rPr>
        <w:t>project</w:t>
      </w:r>
      <w:r w:rsidR="4545DB4E" w:rsidRPr="000B787F">
        <w:rPr>
          <w:szCs w:val="24"/>
          <w:lang w:val="en-US"/>
        </w:rPr>
        <w:t xml:space="preserve"> that</w:t>
      </w:r>
      <w:r w:rsidR="5310545F" w:rsidRPr="000B787F">
        <w:rPr>
          <w:szCs w:val="24"/>
          <w:lang w:val="en-US"/>
        </w:rPr>
        <w:t xml:space="preserve"> aims to transfer the R&amp;D results from </w:t>
      </w:r>
      <w:r w:rsidR="5310545F" w:rsidRPr="000B787F">
        <w:rPr>
          <w:szCs w:val="24"/>
          <w:lang w:val="en-US"/>
        </w:rPr>
        <w:lastRenderedPageBreak/>
        <w:t xml:space="preserve">National Research Centers (NRCs) in </w:t>
      </w:r>
      <w:r w:rsidR="00E47963">
        <w:rPr>
          <w:szCs w:val="24"/>
          <w:lang w:val="en-US"/>
        </w:rPr>
        <w:t>five</w:t>
      </w:r>
      <w:r w:rsidR="00E47963" w:rsidRPr="000B787F">
        <w:rPr>
          <w:szCs w:val="24"/>
          <w:lang w:val="en-US"/>
        </w:rPr>
        <w:t xml:space="preserve"> </w:t>
      </w:r>
      <w:r w:rsidR="5310545F" w:rsidRPr="000B787F">
        <w:rPr>
          <w:szCs w:val="24"/>
          <w:lang w:val="en-US"/>
        </w:rPr>
        <w:t xml:space="preserve">Mediterranean countries to society through Innovation Procurement, to boost the </w:t>
      </w:r>
      <w:r w:rsidR="00E47963" w:rsidRPr="00E47963">
        <w:rPr>
          <w:szCs w:val="24"/>
          <w:lang w:val="en-US"/>
        </w:rPr>
        <w:t>commercialization</w:t>
      </w:r>
      <w:r w:rsidR="5310545F" w:rsidRPr="000B787F">
        <w:rPr>
          <w:szCs w:val="24"/>
          <w:lang w:val="en-US"/>
        </w:rPr>
        <w:t xml:space="preserve"> of research results from public research institutions through </w:t>
      </w:r>
      <w:r w:rsidR="004F3A7A" w:rsidRPr="000B787F">
        <w:rPr>
          <w:szCs w:val="24"/>
          <w:lang w:val="en-US"/>
        </w:rPr>
        <w:t>Innovation Procure</w:t>
      </w:r>
      <w:r w:rsidR="00D60DE0" w:rsidRPr="000B787F">
        <w:rPr>
          <w:szCs w:val="24"/>
          <w:lang w:val="en-US"/>
        </w:rPr>
        <w:t>ment</w:t>
      </w:r>
      <w:r w:rsidR="5310545F" w:rsidRPr="000B787F">
        <w:rPr>
          <w:szCs w:val="24"/>
          <w:lang w:val="en-US"/>
        </w:rPr>
        <w:t xml:space="preserve"> </w:t>
      </w:r>
      <w:r w:rsidR="00E47963" w:rsidRPr="00E47963">
        <w:rPr>
          <w:szCs w:val="24"/>
          <w:lang w:val="en-US"/>
        </w:rPr>
        <w:t>programs</w:t>
      </w:r>
      <w:r w:rsidR="5310545F" w:rsidRPr="000B787F">
        <w:rPr>
          <w:szCs w:val="24"/>
          <w:lang w:val="en-US"/>
        </w:rPr>
        <w:t xml:space="preserve"> and projects, as well as private-public </w:t>
      </w:r>
      <w:r w:rsidR="00E47963" w:rsidRPr="00E47963">
        <w:rPr>
          <w:szCs w:val="24"/>
          <w:lang w:val="en-US"/>
        </w:rPr>
        <w:t>commercialization</w:t>
      </w:r>
      <w:r w:rsidR="5310545F" w:rsidRPr="000B787F">
        <w:rPr>
          <w:szCs w:val="24"/>
          <w:lang w:val="en-US"/>
        </w:rPr>
        <w:t xml:space="preserve"> partnerships.</w:t>
      </w:r>
    </w:p>
    <w:p w14:paraId="5587452D" w14:textId="639BDB23" w:rsidR="000F222D" w:rsidRPr="000F222D" w:rsidRDefault="000F222D" w:rsidP="00A46C10">
      <w:pPr>
        <w:pStyle w:val="Ttulo1"/>
        <w:rPr>
          <w:lang w:val="en-US"/>
        </w:rPr>
      </w:pPr>
      <w:r>
        <w:rPr>
          <w:lang w:val="en-US"/>
        </w:rPr>
        <w:t>CHALLENGES</w:t>
      </w:r>
    </w:p>
    <w:p w14:paraId="32566898" w14:textId="66561F51" w:rsidR="000F222D" w:rsidRPr="00FA7618" w:rsidRDefault="000F222D" w:rsidP="000F222D">
      <w:pPr>
        <w:rPr>
          <w:lang w:val="en-US"/>
        </w:rPr>
      </w:pPr>
      <w:r w:rsidRPr="000F222D">
        <w:rPr>
          <w:lang w:val="en-US"/>
        </w:rPr>
        <w:t>The purpose of this PMC is to gather the necessary information for</w:t>
      </w:r>
      <w:r>
        <w:rPr>
          <w:lang w:val="en-US"/>
        </w:rPr>
        <w:t xml:space="preserve"> a subsequent</w:t>
      </w:r>
      <w:r w:rsidRPr="000F222D">
        <w:rPr>
          <w:lang w:val="en-US"/>
        </w:rPr>
        <w:t xml:space="preserve"> </w:t>
      </w:r>
      <w:r>
        <w:rPr>
          <w:lang w:val="en-US"/>
        </w:rPr>
        <w:t xml:space="preserve">Innovation </w:t>
      </w:r>
      <w:r w:rsidRPr="00FA7618">
        <w:rPr>
          <w:lang w:val="en-US"/>
        </w:rPr>
        <w:t>Procurement tender regarding the following challenges:</w:t>
      </w:r>
    </w:p>
    <w:p w14:paraId="56F4E1DF" w14:textId="53D12904" w:rsidR="00CE615D" w:rsidRPr="00CE615D" w:rsidRDefault="00CE615D" w:rsidP="00CE615D">
      <w:pPr>
        <w:pStyle w:val="BulletPointsconespacio"/>
        <w:rPr>
          <w:lang w:val="en-GB"/>
        </w:rPr>
      </w:pPr>
      <w:r w:rsidRPr="00CE615D">
        <w:rPr>
          <w:lang w:val="en-GB"/>
        </w:rPr>
        <w:t xml:space="preserve">Challenge </w:t>
      </w:r>
      <w:r w:rsidRPr="00FA7618">
        <w:rPr>
          <w:lang w:val="en-GB"/>
        </w:rPr>
        <w:t xml:space="preserve">I: </w:t>
      </w:r>
      <w:r w:rsidRPr="00CE615D">
        <w:rPr>
          <w:lang w:val="en-GB"/>
        </w:rPr>
        <w:t>Innovative methods for early detection of the red date palm weevil.</w:t>
      </w:r>
    </w:p>
    <w:p w14:paraId="0B8A0F1E" w14:textId="43653565" w:rsidR="00CE615D" w:rsidRPr="00FA7618" w:rsidRDefault="00CE615D" w:rsidP="00CE615D">
      <w:pPr>
        <w:pStyle w:val="BulletPointsconespacio"/>
        <w:rPr>
          <w:lang w:val="en-GB"/>
        </w:rPr>
      </w:pPr>
      <w:r w:rsidRPr="00CE615D">
        <w:rPr>
          <w:lang w:val="en-GB"/>
        </w:rPr>
        <w:t xml:space="preserve">Challenge </w:t>
      </w:r>
      <w:r w:rsidRPr="00FA7618">
        <w:rPr>
          <w:lang w:val="en-GB"/>
        </w:rPr>
        <w:t>II</w:t>
      </w:r>
      <w:r w:rsidRPr="00CE615D">
        <w:rPr>
          <w:lang w:val="en-GB"/>
        </w:rPr>
        <w:t>: Ensuring the quality and traceability of organic agricultural products</w:t>
      </w:r>
      <w:r w:rsidRPr="00CE615D">
        <w:rPr>
          <w:b/>
          <w:bCs/>
          <w:lang w:val="en-GB"/>
        </w:rPr>
        <w:t>.</w:t>
      </w:r>
    </w:p>
    <w:p w14:paraId="257B4824" w14:textId="71D0A338" w:rsidR="00FA7618" w:rsidRPr="00FA7618" w:rsidRDefault="00FA7618" w:rsidP="00CE615D">
      <w:pPr>
        <w:pStyle w:val="BulletPointsconespacio"/>
        <w:rPr>
          <w:lang w:val="en-GB"/>
        </w:rPr>
      </w:pPr>
      <w:r w:rsidRPr="00FA7618">
        <w:rPr>
          <w:lang w:val="en-GB"/>
        </w:rPr>
        <w:t xml:space="preserve">Challenge </w:t>
      </w:r>
      <w:r>
        <w:rPr>
          <w:lang w:val="en-GB"/>
        </w:rPr>
        <w:t>III</w:t>
      </w:r>
      <w:r w:rsidRPr="00FA7618">
        <w:rPr>
          <w:lang w:val="en-GB"/>
        </w:rPr>
        <w:t>: Dam water management.</w:t>
      </w:r>
    </w:p>
    <w:p w14:paraId="645E5C05" w14:textId="2CE0FDF9" w:rsidR="00CE615D" w:rsidRPr="00CE615D" w:rsidRDefault="00D30185" w:rsidP="00CE615D">
      <w:pPr>
        <w:pStyle w:val="BulletPointsconespacio"/>
        <w:rPr>
          <w:lang w:val="en-GB"/>
        </w:rPr>
      </w:pPr>
      <w:r w:rsidRPr="00FA7618">
        <w:rPr>
          <w:lang w:val="en-GB"/>
        </w:rPr>
        <w:t xml:space="preserve">Challenge </w:t>
      </w:r>
      <w:r w:rsidR="00FA7618">
        <w:rPr>
          <w:lang w:val="en-GB"/>
        </w:rPr>
        <w:t>IV</w:t>
      </w:r>
      <w:r w:rsidRPr="00FA7618">
        <w:rPr>
          <w:lang w:val="en-GB"/>
        </w:rPr>
        <w:t>: Innovative methods for cancer detection.</w:t>
      </w:r>
    </w:p>
    <w:p w14:paraId="3B6B98F8" w14:textId="77777777" w:rsidR="000F222D" w:rsidRPr="000F222D" w:rsidRDefault="000F222D" w:rsidP="000F222D">
      <w:pPr>
        <w:rPr>
          <w:lang w:val="en-US"/>
        </w:rPr>
      </w:pPr>
      <w:r w:rsidRPr="000F222D">
        <w:rPr>
          <w:lang w:val="en-US"/>
        </w:rPr>
        <w:t>This consultation, in which both individual and legal bodies are allowed to participate, enables the presentation of innovative solutions aimed at responding to the challenges posed. To this end, technologies that exceed the capabilities of those currently available in the market will be used, defining their innovative technical and functional specifications, and this can be achieved through public procurement.</w:t>
      </w:r>
    </w:p>
    <w:p w14:paraId="641358F0" w14:textId="6A9B4829" w:rsidR="000F222D" w:rsidRPr="000F222D" w:rsidRDefault="000F222D" w:rsidP="000F222D">
      <w:pPr>
        <w:rPr>
          <w:lang w:val="en-US"/>
        </w:rPr>
      </w:pPr>
      <w:r w:rsidRPr="000F222D">
        <w:rPr>
          <w:lang w:val="en-US"/>
        </w:rPr>
        <w:t xml:space="preserve">The </w:t>
      </w:r>
      <w:r w:rsidR="009F3834">
        <w:rPr>
          <w:lang w:val="en-US"/>
        </w:rPr>
        <w:t>NCRD</w:t>
      </w:r>
      <w:r w:rsidRPr="000F222D">
        <w:rPr>
          <w:lang w:val="en-US"/>
        </w:rPr>
        <w:t xml:space="preserve"> </w:t>
      </w:r>
      <w:r w:rsidR="00A46C10">
        <w:rPr>
          <w:lang w:val="en-US"/>
        </w:rPr>
        <w:t xml:space="preserve">expects </w:t>
      </w:r>
      <w:r w:rsidRPr="000F222D">
        <w:rPr>
          <w:lang w:val="en-US"/>
        </w:rPr>
        <w:t xml:space="preserve">to gather information from the market on the </w:t>
      </w:r>
      <w:r>
        <w:rPr>
          <w:lang w:val="en-US"/>
        </w:rPr>
        <w:t>aforementioned</w:t>
      </w:r>
      <w:r w:rsidRPr="000F222D">
        <w:rPr>
          <w:lang w:val="en-US"/>
        </w:rPr>
        <w:t xml:space="preserve"> Challenges for </w:t>
      </w:r>
      <w:r w:rsidR="00FE75A0">
        <w:rPr>
          <w:lang w:val="en-US"/>
        </w:rPr>
        <w:t>their</w:t>
      </w:r>
      <w:r w:rsidRPr="000F222D">
        <w:rPr>
          <w:lang w:val="en-US"/>
        </w:rPr>
        <w:t xml:space="preserve"> correct execution</w:t>
      </w:r>
      <w:r>
        <w:rPr>
          <w:lang w:val="en-US"/>
        </w:rPr>
        <w:t>.</w:t>
      </w:r>
      <w:r w:rsidR="00FE75A0">
        <w:rPr>
          <w:lang w:val="en-US"/>
        </w:rPr>
        <w:t xml:space="preserve"> The challenges are </w:t>
      </w:r>
      <w:r w:rsidR="001A6244">
        <w:rPr>
          <w:lang w:val="en-US"/>
        </w:rPr>
        <w:t>described in detail in Annex II.</w:t>
      </w:r>
    </w:p>
    <w:p w14:paraId="06640630" w14:textId="77777777" w:rsidR="000F222D" w:rsidRPr="000F222D" w:rsidRDefault="000F222D" w:rsidP="000F222D">
      <w:pPr>
        <w:rPr>
          <w:b/>
          <w:bCs/>
          <w:lang w:val="en-US"/>
        </w:rPr>
      </w:pPr>
    </w:p>
    <w:p w14:paraId="3D242213" w14:textId="3F08A10D" w:rsidR="000F222D" w:rsidRPr="000F222D" w:rsidRDefault="000F222D" w:rsidP="00A46C10">
      <w:pPr>
        <w:pStyle w:val="Ttulo1"/>
        <w:rPr>
          <w:lang w:val="en-US"/>
        </w:rPr>
      </w:pPr>
      <w:r>
        <w:rPr>
          <w:lang w:val="en-US"/>
        </w:rPr>
        <w:lastRenderedPageBreak/>
        <w:t>LEGAL BASIS</w:t>
      </w:r>
    </w:p>
    <w:p w14:paraId="49626DAB" w14:textId="39CE6602" w:rsidR="000E1D68" w:rsidRPr="000E1D68" w:rsidRDefault="0015082E" w:rsidP="00ED097B">
      <w:pPr>
        <w:rPr>
          <w:lang w:val="en-GB"/>
        </w:rPr>
      </w:pPr>
      <w:r>
        <w:rPr>
          <w:lang w:val="en-US"/>
        </w:rPr>
        <w:t xml:space="preserve">The PMC </w:t>
      </w:r>
      <w:r w:rsidR="00263ACC">
        <w:rPr>
          <w:lang w:val="en-US"/>
        </w:rPr>
        <w:t xml:space="preserve">will be </w:t>
      </w:r>
      <w:r w:rsidR="00ED097B">
        <w:rPr>
          <w:lang w:val="en-US"/>
        </w:rPr>
        <w:t>developed</w:t>
      </w:r>
      <w:r w:rsidR="00263ACC">
        <w:rPr>
          <w:lang w:val="en-US"/>
        </w:rPr>
        <w:t xml:space="preserve"> in the framework of the PPI4MED project </w:t>
      </w:r>
      <w:r w:rsidR="00594132">
        <w:rPr>
          <w:lang w:val="en-US"/>
        </w:rPr>
        <w:t xml:space="preserve">under the </w:t>
      </w:r>
      <w:r w:rsidR="00ED097B" w:rsidRPr="00ED097B">
        <w:rPr>
          <w:lang w:val="en-US"/>
        </w:rPr>
        <w:t xml:space="preserve">ENI CBC Mediterranean Sea Basin </w:t>
      </w:r>
      <w:proofErr w:type="spellStart"/>
      <w:r w:rsidR="00ED097B" w:rsidRPr="00ED097B">
        <w:rPr>
          <w:lang w:val="en-US"/>
        </w:rPr>
        <w:t>Programme</w:t>
      </w:r>
      <w:proofErr w:type="spellEnd"/>
      <w:r w:rsidR="00E1243B">
        <w:rPr>
          <w:lang w:val="en-US"/>
        </w:rPr>
        <w:t xml:space="preserve">. </w:t>
      </w:r>
      <w:r w:rsidR="00E1243B" w:rsidRPr="00E1243B">
        <w:rPr>
          <w:lang w:val="en-GB"/>
        </w:rPr>
        <w:t xml:space="preserve">The legal basis for the procedure includes the </w:t>
      </w:r>
      <w:r w:rsidR="004E0697">
        <w:rPr>
          <w:lang w:val="en-GB"/>
        </w:rPr>
        <w:t xml:space="preserve">EU </w:t>
      </w:r>
      <w:r w:rsidR="000E1D68" w:rsidRPr="000E1D68">
        <w:rPr>
          <w:lang w:val="en-GB"/>
        </w:rPr>
        <w:t>legal framework, in particular the GDPR Regulation</w:t>
      </w:r>
      <w:r w:rsidR="004E0697">
        <w:rPr>
          <w:lang w:val="en-GB"/>
        </w:rPr>
        <w:t xml:space="preserve"> in absence of national </w:t>
      </w:r>
      <w:r w:rsidR="00D730DD">
        <w:rPr>
          <w:lang w:val="en-GB"/>
        </w:rPr>
        <w:t xml:space="preserve">law in this regard. </w:t>
      </w:r>
    </w:p>
    <w:p w14:paraId="3F54BDF7" w14:textId="41F4D547" w:rsidR="000F222D" w:rsidRPr="000F222D" w:rsidRDefault="000F222D" w:rsidP="00ED097B">
      <w:pPr>
        <w:pStyle w:val="Ttulo1"/>
        <w:ind w:left="357" w:hanging="357"/>
        <w:rPr>
          <w:lang w:val="en-US"/>
        </w:rPr>
      </w:pPr>
      <w:r w:rsidRPr="000F222D">
        <w:rPr>
          <w:lang w:val="en-US"/>
        </w:rPr>
        <w:t>PARTICIPANTS</w:t>
      </w:r>
    </w:p>
    <w:p w14:paraId="3033544C" w14:textId="1E36CDD9" w:rsidR="000F222D" w:rsidRDefault="000F222D" w:rsidP="000F222D">
      <w:pPr>
        <w:rPr>
          <w:lang w:val="en-US"/>
        </w:rPr>
      </w:pPr>
      <w:r>
        <w:rPr>
          <w:lang w:val="en-US"/>
        </w:rPr>
        <w:t>The c</w:t>
      </w:r>
      <w:r w:rsidRPr="000F222D">
        <w:rPr>
          <w:lang w:val="en-US"/>
        </w:rPr>
        <w:t xml:space="preserve">onsultation is open and is aimed at individuals or legal bodies, public or private, who may provide market information to </w:t>
      </w:r>
      <w:r w:rsidR="008A70B0">
        <w:rPr>
          <w:lang w:val="en-US"/>
        </w:rPr>
        <w:t xml:space="preserve">the </w:t>
      </w:r>
      <w:r w:rsidRPr="000F222D">
        <w:rPr>
          <w:lang w:val="en-US"/>
        </w:rPr>
        <w:t>contracting authority, such as experts or independent authorities, professional associations or, due to their knowledge, manufacturers, marketing companies or partners.</w:t>
      </w:r>
    </w:p>
    <w:p w14:paraId="3B97489C" w14:textId="77777777" w:rsidR="000001D1" w:rsidRDefault="00780DED" w:rsidP="000F222D">
      <w:pPr>
        <w:rPr>
          <w:lang w:val="en-US"/>
        </w:rPr>
      </w:pPr>
      <w:r>
        <w:rPr>
          <w:lang w:val="en-US"/>
        </w:rPr>
        <w:t xml:space="preserve">Each participant may submit more than one </w:t>
      </w:r>
      <w:r w:rsidR="00B71301">
        <w:rPr>
          <w:lang w:val="en-US"/>
        </w:rPr>
        <w:t>proposal. However, each proposal must</w:t>
      </w:r>
      <w:r w:rsidR="007F2BD4">
        <w:rPr>
          <w:lang w:val="en-US"/>
        </w:rPr>
        <w:t xml:space="preserve"> provide an innovative solution for </w:t>
      </w:r>
      <w:r w:rsidR="00D96295">
        <w:rPr>
          <w:lang w:val="en-US"/>
        </w:rPr>
        <w:t>just one of the challenges.</w:t>
      </w:r>
      <w:r w:rsidR="00BB7D6A">
        <w:rPr>
          <w:lang w:val="en-US"/>
        </w:rPr>
        <w:t xml:space="preserve"> </w:t>
      </w:r>
    </w:p>
    <w:p w14:paraId="3CFD3442" w14:textId="40BDBA0C" w:rsidR="00882070" w:rsidRDefault="00882070" w:rsidP="000F222D">
      <w:pPr>
        <w:rPr>
          <w:lang w:val="en-US"/>
        </w:rPr>
      </w:pPr>
      <w:r>
        <w:rPr>
          <w:lang w:val="en-US"/>
        </w:rPr>
        <w:t xml:space="preserve">The proposals may be submitted individually or jointly. </w:t>
      </w:r>
      <w:r w:rsidR="000E1B12">
        <w:rPr>
          <w:lang w:val="en-US"/>
        </w:rPr>
        <w:t>I</w:t>
      </w:r>
      <w:r w:rsidR="0078200C">
        <w:rPr>
          <w:lang w:val="en-US"/>
        </w:rPr>
        <w:t xml:space="preserve">f </w:t>
      </w:r>
      <w:r w:rsidR="000E1B12">
        <w:rPr>
          <w:lang w:val="en-US"/>
        </w:rPr>
        <w:t>a</w:t>
      </w:r>
      <w:r w:rsidR="000E1B12" w:rsidRPr="000E1B12">
        <w:rPr>
          <w:lang w:val="en-US"/>
        </w:rPr>
        <w:t xml:space="preserve"> proposal for an innovative solution is submitted jointly by a group of entities,</w:t>
      </w:r>
      <w:r w:rsidR="000E1B12">
        <w:rPr>
          <w:lang w:val="en-US"/>
        </w:rPr>
        <w:t xml:space="preserve"> only</w:t>
      </w:r>
      <w:r w:rsidR="000E1B12" w:rsidRPr="000E1B12">
        <w:rPr>
          <w:lang w:val="en-US"/>
        </w:rPr>
        <w:t xml:space="preserve"> a single form </w:t>
      </w:r>
      <w:r w:rsidR="000E1B12">
        <w:rPr>
          <w:lang w:val="en-US"/>
        </w:rPr>
        <w:t>will</w:t>
      </w:r>
      <w:r w:rsidR="000E1B12" w:rsidRPr="000E1B12">
        <w:rPr>
          <w:lang w:val="en-US"/>
        </w:rPr>
        <w:t xml:space="preserve"> be</w:t>
      </w:r>
      <w:r w:rsidR="0078200C">
        <w:rPr>
          <w:lang w:val="en-US"/>
        </w:rPr>
        <w:t xml:space="preserve"> </w:t>
      </w:r>
      <w:r w:rsidR="000E1B12" w:rsidRPr="000E1B12">
        <w:rPr>
          <w:lang w:val="en-US"/>
        </w:rPr>
        <w:t>submitted by a single legal entity that represents the rest.</w:t>
      </w:r>
    </w:p>
    <w:p w14:paraId="34A8D943" w14:textId="0EA71B51" w:rsidR="000F222D" w:rsidRDefault="000F222D" w:rsidP="000F222D">
      <w:pPr>
        <w:rPr>
          <w:lang w:val="en-US"/>
        </w:rPr>
      </w:pPr>
      <w:r w:rsidRPr="000F222D">
        <w:rPr>
          <w:lang w:val="en-US"/>
        </w:rPr>
        <w:t xml:space="preserve">Due the informative nature of the proposals presented in this preliminary market </w:t>
      </w:r>
      <w:r w:rsidR="0005727F" w:rsidRPr="000F222D">
        <w:rPr>
          <w:lang w:val="en-US"/>
        </w:rPr>
        <w:t>consultation;</w:t>
      </w:r>
      <w:r w:rsidRPr="000F222D">
        <w:rPr>
          <w:lang w:val="en-US"/>
        </w:rPr>
        <w:t xml:space="preserve"> its presentation will not prevent the participation in the subsequent public procurement process.</w:t>
      </w:r>
    </w:p>
    <w:p w14:paraId="4BA60865" w14:textId="6D27C519" w:rsidR="00E27540" w:rsidRPr="000F222D" w:rsidRDefault="00E27540" w:rsidP="00E27540">
      <w:pPr>
        <w:rPr>
          <w:lang w:val="en-US"/>
        </w:rPr>
      </w:pPr>
      <w:r w:rsidRPr="000F222D">
        <w:rPr>
          <w:lang w:val="en-US"/>
        </w:rPr>
        <w:t xml:space="preserve">Participation in the PMC does not grant any right or preference with respect to the awarding of any contracts that may subsequently take place within the scope of the object of this call and, as a consequence, the </w:t>
      </w:r>
      <w:r w:rsidR="009F3834">
        <w:rPr>
          <w:lang w:val="en-US"/>
        </w:rPr>
        <w:t>NCRD</w:t>
      </w:r>
      <w:r w:rsidRPr="000F222D">
        <w:rPr>
          <w:lang w:val="en-US"/>
        </w:rPr>
        <w:t xml:space="preserve"> is not obliged to finance or accept the proposals submitted in this call.</w:t>
      </w:r>
    </w:p>
    <w:p w14:paraId="405187E4" w14:textId="77777777" w:rsidR="000F222D" w:rsidRPr="000F222D" w:rsidRDefault="000F222D" w:rsidP="00A46C10">
      <w:pPr>
        <w:pStyle w:val="Ttulo1"/>
        <w:rPr>
          <w:lang w:val="en-US"/>
        </w:rPr>
      </w:pPr>
      <w:r w:rsidRPr="000F222D">
        <w:rPr>
          <w:lang w:val="en-US"/>
        </w:rPr>
        <w:lastRenderedPageBreak/>
        <w:t>PROCEDURE</w:t>
      </w:r>
    </w:p>
    <w:p w14:paraId="60023EF9" w14:textId="1084181F" w:rsidR="000F222D" w:rsidRPr="000F222D" w:rsidRDefault="000F222D" w:rsidP="00E47963">
      <w:pPr>
        <w:pStyle w:val="Ttulo2"/>
        <w:rPr>
          <w:lang w:val="en-US"/>
        </w:rPr>
      </w:pPr>
      <w:r w:rsidRPr="000F222D">
        <w:rPr>
          <w:lang w:val="en-US"/>
        </w:rPr>
        <w:t>DEADLINE AND UPDATES</w:t>
      </w:r>
    </w:p>
    <w:p w14:paraId="3AF93B11" w14:textId="02E316FC" w:rsidR="000F222D" w:rsidRPr="0018719D" w:rsidRDefault="0086523A" w:rsidP="00225D78">
      <w:pPr>
        <w:rPr>
          <w:lang w:val="en-US"/>
        </w:rPr>
      </w:pPr>
      <w:r>
        <w:rPr>
          <w:lang w:val="en-US"/>
        </w:rPr>
        <w:t xml:space="preserve">The </w:t>
      </w:r>
      <w:r w:rsidRPr="0018719D">
        <w:rPr>
          <w:lang w:val="en-US"/>
        </w:rPr>
        <w:t>p</w:t>
      </w:r>
      <w:r w:rsidR="000F222D" w:rsidRPr="0018719D">
        <w:rPr>
          <w:lang w:val="en-US"/>
        </w:rPr>
        <w:t xml:space="preserve">eriod for submitting proposals will be from the day following the publication of this call on the </w:t>
      </w:r>
      <w:r w:rsidR="009F3834" w:rsidRPr="0018719D">
        <w:rPr>
          <w:lang w:val="en-US"/>
        </w:rPr>
        <w:t>NCRD</w:t>
      </w:r>
      <w:r w:rsidR="00846ABF" w:rsidRPr="0018719D">
        <w:rPr>
          <w:lang w:val="en-US"/>
        </w:rPr>
        <w:t xml:space="preserve"> </w:t>
      </w:r>
      <w:r w:rsidR="00F027EB" w:rsidRPr="0018719D">
        <w:rPr>
          <w:lang w:val="en-US"/>
        </w:rPr>
        <w:t>website</w:t>
      </w:r>
      <w:r w:rsidR="000F222D" w:rsidRPr="0018719D">
        <w:rPr>
          <w:lang w:val="en-US"/>
        </w:rPr>
        <w:t xml:space="preserve"> </w:t>
      </w:r>
      <w:r w:rsidR="00C23B83" w:rsidRPr="0018719D">
        <w:rPr>
          <w:lang w:val="en-US"/>
        </w:rPr>
        <w:t>(</w:t>
      </w:r>
      <w:hyperlink r:id="rId11" w:history="1">
        <w:r w:rsidR="00A37C4F" w:rsidRPr="0018719D">
          <w:rPr>
            <w:rStyle w:val="Hipervnculo"/>
            <w:lang w:val="en-US"/>
          </w:rPr>
          <w:t>http://www.ncrd.gov.jo/</w:t>
        </w:r>
      </w:hyperlink>
      <w:r w:rsidR="00C23B83" w:rsidRPr="0018719D">
        <w:rPr>
          <w:lang w:val="en-US"/>
        </w:rPr>
        <w:t xml:space="preserve">) </w:t>
      </w:r>
      <w:r w:rsidR="000F222D" w:rsidRPr="0018719D">
        <w:rPr>
          <w:lang w:val="en-US"/>
        </w:rPr>
        <w:t xml:space="preserve">until </w:t>
      </w:r>
      <w:r w:rsidR="0018719D" w:rsidRPr="0018719D">
        <w:rPr>
          <w:lang w:val="en-US"/>
        </w:rPr>
        <w:t>October 15, 2023,</w:t>
      </w:r>
      <w:r w:rsidR="00F027EB" w:rsidRPr="0018719D">
        <w:rPr>
          <w:lang w:val="en-US"/>
        </w:rPr>
        <w:t xml:space="preserve"> </w:t>
      </w:r>
      <w:r w:rsidR="0018719D">
        <w:rPr>
          <w:lang w:val="en-US"/>
        </w:rPr>
        <w:t xml:space="preserve">at </w:t>
      </w:r>
      <w:r w:rsidR="0018719D" w:rsidRPr="0018719D">
        <w:rPr>
          <w:lang w:val="en-US"/>
        </w:rPr>
        <w:t>15:00H</w:t>
      </w:r>
      <w:r w:rsidR="000F222D" w:rsidRPr="0018719D">
        <w:rPr>
          <w:lang w:val="en-US"/>
        </w:rPr>
        <w:t>.</w:t>
      </w:r>
    </w:p>
    <w:p w14:paraId="065BC1E9" w14:textId="642A8927" w:rsidR="000F222D" w:rsidRPr="0018719D" w:rsidRDefault="000F222D" w:rsidP="00225D78">
      <w:pPr>
        <w:rPr>
          <w:lang w:val="en-US"/>
        </w:rPr>
      </w:pPr>
      <w:r w:rsidRPr="0018719D">
        <w:rPr>
          <w:lang w:val="en-US"/>
        </w:rPr>
        <w:t xml:space="preserve">This period may be extended if it is necessary, which will be informed through the </w:t>
      </w:r>
      <w:r w:rsidR="009F3834" w:rsidRPr="0018719D">
        <w:rPr>
          <w:lang w:val="en-US"/>
        </w:rPr>
        <w:t>NCRD</w:t>
      </w:r>
      <w:r w:rsidR="00846ABF" w:rsidRPr="0018719D">
        <w:rPr>
          <w:lang w:val="en-US"/>
        </w:rPr>
        <w:t xml:space="preserve"> website</w:t>
      </w:r>
      <w:r w:rsidRPr="0018719D">
        <w:rPr>
          <w:lang w:val="en-US"/>
        </w:rPr>
        <w:t>.</w:t>
      </w:r>
    </w:p>
    <w:p w14:paraId="4A0B46E5" w14:textId="33FE07C0" w:rsidR="000F222D" w:rsidRPr="000F222D" w:rsidRDefault="000F222D" w:rsidP="00225D78">
      <w:pPr>
        <w:rPr>
          <w:lang w:val="en-US"/>
        </w:rPr>
      </w:pPr>
      <w:r w:rsidRPr="0018719D">
        <w:rPr>
          <w:lang w:val="en-US"/>
        </w:rPr>
        <w:t>The Challenges or issues</w:t>
      </w:r>
      <w:r w:rsidRPr="000F222D">
        <w:rPr>
          <w:lang w:val="en-US"/>
        </w:rPr>
        <w:t xml:space="preserve"> raised in this call may be update</w:t>
      </w:r>
      <w:r w:rsidR="00846ABF">
        <w:rPr>
          <w:lang w:val="en-US"/>
        </w:rPr>
        <w:t>d</w:t>
      </w:r>
      <w:r w:rsidRPr="000F222D">
        <w:rPr>
          <w:lang w:val="en-US"/>
        </w:rPr>
        <w:t xml:space="preserve"> by </w:t>
      </w:r>
      <w:r w:rsidR="00846ABF">
        <w:rPr>
          <w:lang w:val="en-US"/>
        </w:rPr>
        <w:t xml:space="preserve">the </w:t>
      </w:r>
      <w:r w:rsidR="009F3834">
        <w:rPr>
          <w:lang w:val="en-US"/>
        </w:rPr>
        <w:t>NCRD</w:t>
      </w:r>
      <w:r w:rsidRPr="000F222D">
        <w:rPr>
          <w:lang w:val="en-US"/>
        </w:rPr>
        <w:t xml:space="preserve">. Therefore, new </w:t>
      </w:r>
      <w:r w:rsidR="009E1EC1">
        <w:rPr>
          <w:lang w:val="en-US"/>
        </w:rPr>
        <w:t>challenges</w:t>
      </w:r>
      <w:r w:rsidRPr="000F222D">
        <w:rPr>
          <w:lang w:val="en-US"/>
        </w:rPr>
        <w:t xml:space="preserve"> may be added or those already published may be reformulated, as a consequence of the evolution of the </w:t>
      </w:r>
      <w:r w:rsidR="009E1EC1">
        <w:rPr>
          <w:lang w:val="en-US"/>
        </w:rPr>
        <w:t>PMC</w:t>
      </w:r>
      <w:r w:rsidRPr="000F222D">
        <w:rPr>
          <w:lang w:val="en-US"/>
        </w:rPr>
        <w:t xml:space="preserve"> itself.</w:t>
      </w:r>
    </w:p>
    <w:p w14:paraId="2C4B4BDF" w14:textId="77777777" w:rsidR="000F222D" w:rsidRPr="000F222D" w:rsidRDefault="000F222D" w:rsidP="00225D78">
      <w:pPr>
        <w:rPr>
          <w:lang w:val="en-US"/>
        </w:rPr>
      </w:pPr>
      <w:r w:rsidRPr="000F222D">
        <w:rPr>
          <w:lang w:val="en-US"/>
        </w:rPr>
        <w:t>Likewise, information sessions, meetings and any other communication and dissemination actions may be held.</w:t>
      </w:r>
    </w:p>
    <w:p w14:paraId="1797A358" w14:textId="5238A294" w:rsidR="000F222D" w:rsidRPr="000F222D" w:rsidRDefault="000F222D" w:rsidP="00E47963">
      <w:pPr>
        <w:pStyle w:val="Ttulo2"/>
        <w:rPr>
          <w:lang w:val="en-US"/>
        </w:rPr>
      </w:pPr>
      <w:r w:rsidRPr="000F222D">
        <w:rPr>
          <w:lang w:val="en-US"/>
        </w:rPr>
        <w:t>PRESENTATION OF PROPOSALS</w:t>
      </w:r>
    </w:p>
    <w:p w14:paraId="4228B55B" w14:textId="77777777" w:rsidR="00AB3681" w:rsidRPr="00AB3681" w:rsidRDefault="00AB3681" w:rsidP="00AB3681">
      <w:pPr>
        <w:rPr>
          <w:lang w:val="en-US"/>
        </w:rPr>
      </w:pPr>
      <w:r w:rsidRPr="00AB3681">
        <w:rPr>
          <w:lang w:val="en-US"/>
        </w:rPr>
        <w:t>The proposals will contain the following documents:</w:t>
      </w:r>
    </w:p>
    <w:p w14:paraId="2EC22C71" w14:textId="3D04D9D5" w:rsidR="00AB3681" w:rsidRPr="00023A81" w:rsidRDefault="008D743D" w:rsidP="00023A81">
      <w:pPr>
        <w:pStyle w:val="Prrafodelista"/>
        <w:numPr>
          <w:ilvl w:val="0"/>
          <w:numId w:val="11"/>
        </w:numPr>
        <w:rPr>
          <w:lang w:val="en-US"/>
        </w:rPr>
      </w:pPr>
      <w:r w:rsidRPr="00023A81">
        <w:rPr>
          <w:lang w:val="en-US"/>
        </w:rPr>
        <w:t>The a</w:t>
      </w:r>
      <w:r w:rsidR="00AB3681" w:rsidRPr="00023A81">
        <w:rPr>
          <w:lang w:val="en-US"/>
        </w:rPr>
        <w:t>pplication form</w:t>
      </w:r>
      <w:r w:rsidRPr="00023A81">
        <w:rPr>
          <w:lang w:val="en-US"/>
        </w:rPr>
        <w:t xml:space="preserve"> (</w:t>
      </w:r>
      <w:r w:rsidR="00AB3681" w:rsidRPr="00023A81">
        <w:rPr>
          <w:lang w:val="en-US"/>
        </w:rPr>
        <w:t>Annex I</w:t>
      </w:r>
      <w:r w:rsidRPr="00023A81">
        <w:rPr>
          <w:lang w:val="en-US"/>
        </w:rPr>
        <w:t xml:space="preserve">), </w:t>
      </w:r>
      <w:r w:rsidR="00023A81" w:rsidRPr="000F222D">
        <w:rPr>
          <w:lang w:val="en-US"/>
        </w:rPr>
        <w:t>which may be completed in part or in full to the best of the participant</w:t>
      </w:r>
      <w:r w:rsidR="00023A81">
        <w:rPr>
          <w:lang w:val="en-US"/>
        </w:rPr>
        <w:t>’</w:t>
      </w:r>
      <w:r w:rsidR="00023A81" w:rsidRPr="000F222D">
        <w:rPr>
          <w:lang w:val="en-US"/>
        </w:rPr>
        <w:t>s knowledge.</w:t>
      </w:r>
      <w:r w:rsidR="00023A81">
        <w:rPr>
          <w:lang w:val="en-US"/>
        </w:rPr>
        <w:t xml:space="preserve"> The application form</w:t>
      </w:r>
      <w:r w:rsidR="00023A81" w:rsidRPr="00023A81">
        <w:rPr>
          <w:lang w:val="en-US"/>
        </w:rPr>
        <w:t xml:space="preserve"> will be available for download on the </w:t>
      </w:r>
      <w:r w:rsidR="009F3834">
        <w:rPr>
          <w:lang w:val="en-US"/>
        </w:rPr>
        <w:t>NCRD</w:t>
      </w:r>
      <w:r w:rsidR="00023A81" w:rsidRPr="00023A81">
        <w:rPr>
          <w:lang w:val="en-US"/>
        </w:rPr>
        <w:t xml:space="preserve"> website</w:t>
      </w:r>
      <w:r w:rsidR="00023A81">
        <w:rPr>
          <w:lang w:val="en-US"/>
        </w:rPr>
        <w:t>.</w:t>
      </w:r>
    </w:p>
    <w:p w14:paraId="1B5F968D" w14:textId="4A969514" w:rsidR="00AB3681" w:rsidRPr="00023A81" w:rsidRDefault="00AB3681" w:rsidP="00023A81">
      <w:pPr>
        <w:pStyle w:val="Prrafodelista"/>
        <w:numPr>
          <w:ilvl w:val="0"/>
          <w:numId w:val="11"/>
        </w:numPr>
        <w:rPr>
          <w:lang w:val="en-US"/>
        </w:rPr>
      </w:pPr>
      <w:r w:rsidRPr="00023A81">
        <w:rPr>
          <w:lang w:val="en-US"/>
        </w:rPr>
        <w:t>If applicable, any other documentation that is deemed of interest</w:t>
      </w:r>
      <w:r w:rsidR="00DF4F38">
        <w:rPr>
          <w:lang w:val="en-US"/>
        </w:rPr>
        <w:t xml:space="preserve"> or appropriate</w:t>
      </w:r>
      <w:r w:rsidRPr="00023A81">
        <w:rPr>
          <w:lang w:val="en-US"/>
        </w:rPr>
        <w:t xml:space="preserve">. Documents that include text must be submitted in PDF format and not exceed, in aggregate, 30 pages; </w:t>
      </w:r>
      <w:r w:rsidR="0048123D" w:rsidRPr="00023A81">
        <w:rPr>
          <w:lang w:val="en-US"/>
        </w:rPr>
        <w:t>p</w:t>
      </w:r>
      <w:r w:rsidRPr="00023A81">
        <w:rPr>
          <w:lang w:val="en-US"/>
        </w:rPr>
        <w:t xml:space="preserve">ages that exceed this limit will not be analyzed. </w:t>
      </w:r>
      <w:r w:rsidR="00DF4F38">
        <w:rPr>
          <w:lang w:val="en-US"/>
        </w:rPr>
        <w:t>If participants wish to attach a video</w:t>
      </w:r>
      <w:r w:rsidRPr="00023A81">
        <w:rPr>
          <w:lang w:val="en-US"/>
        </w:rPr>
        <w:t>, a link must be included for viewing or downloading</w:t>
      </w:r>
      <w:r w:rsidR="006D06A0">
        <w:rPr>
          <w:lang w:val="en-US"/>
        </w:rPr>
        <w:t xml:space="preserve"> it</w:t>
      </w:r>
      <w:r w:rsidRPr="00023A81">
        <w:rPr>
          <w:lang w:val="en-US"/>
        </w:rPr>
        <w:t>.</w:t>
      </w:r>
    </w:p>
    <w:p w14:paraId="66EF3909" w14:textId="2E4550B4" w:rsidR="006A0250" w:rsidRPr="000F222D" w:rsidRDefault="000F222D" w:rsidP="00225D78">
      <w:pPr>
        <w:rPr>
          <w:lang w:val="en-US"/>
        </w:rPr>
      </w:pPr>
      <w:r w:rsidRPr="000F222D">
        <w:rPr>
          <w:lang w:val="en-US"/>
        </w:rPr>
        <w:t xml:space="preserve">Proposals shall be sent to the </w:t>
      </w:r>
      <w:r w:rsidR="000C04F5">
        <w:rPr>
          <w:lang w:val="en-US"/>
        </w:rPr>
        <w:t xml:space="preserve">following </w:t>
      </w:r>
      <w:r w:rsidRPr="000F222D">
        <w:rPr>
          <w:lang w:val="en-US"/>
        </w:rPr>
        <w:t>e-mail addres</w:t>
      </w:r>
      <w:r w:rsidR="000C04F5">
        <w:rPr>
          <w:lang w:val="en-US"/>
        </w:rPr>
        <w:t>s</w:t>
      </w:r>
      <w:r w:rsidR="00982A1D">
        <w:rPr>
          <w:lang w:val="en-US"/>
        </w:rPr>
        <w:t>es</w:t>
      </w:r>
      <w:r w:rsidR="000C04F5">
        <w:rPr>
          <w:lang w:val="en-US"/>
        </w:rPr>
        <w:t>:</w:t>
      </w:r>
      <w:r w:rsidR="00215D7F">
        <w:rPr>
          <w:lang w:val="en-US"/>
        </w:rPr>
        <w:t xml:space="preserve"> </w:t>
      </w:r>
      <w:hyperlink r:id="rId12" w:history="1">
        <w:r w:rsidR="00C3462D" w:rsidRPr="00C3462D">
          <w:rPr>
            <w:rStyle w:val="Hipervnculo"/>
            <w:lang w:val="en-US"/>
          </w:rPr>
          <w:t>info@ncrd.gov.jo</w:t>
        </w:r>
      </w:hyperlink>
      <w:r w:rsidR="00A41F85">
        <w:rPr>
          <w:lang w:val="en-US"/>
        </w:rPr>
        <w:t xml:space="preserve"> and </w:t>
      </w:r>
      <w:r w:rsidR="00982A1D">
        <w:rPr>
          <w:lang w:val="en-US"/>
        </w:rPr>
        <w:t xml:space="preserve">Dor challenge I and II </w:t>
      </w:r>
      <w:hyperlink r:id="rId13" w:history="1">
        <w:r w:rsidR="00A41F85" w:rsidRPr="00C3462D">
          <w:rPr>
            <w:rStyle w:val="Hipervnculo"/>
            <w:lang w:val="en-US"/>
          </w:rPr>
          <w:t>ghaidajbara@yahoo.com</w:t>
        </w:r>
      </w:hyperlink>
      <w:r w:rsidR="00A41F85" w:rsidRPr="006A0250">
        <w:rPr>
          <w:lang w:val="en-US"/>
        </w:rPr>
        <w:t xml:space="preserve"> </w:t>
      </w:r>
      <w:r w:rsidR="00C3462D">
        <w:rPr>
          <w:lang w:val="en-US"/>
        </w:rPr>
        <w:t>(NARC) and challenge III and IV</w:t>
      </w:r>
      <w:r w:rsidR="00C3462D" w:rsidRPr="00C3462D">
        <w:rPr>
          <w:lang w:val="en-US"/>
        </w:rPr>
        <w:t xml:space="preserve"> </w:t>
      </w:r>
      <w:hyperlink r:id="rId14" w:history="1">
        <w:r w:rsidR="00C3462D" w:rsidRPr="00B9645C">
          <w:rPr>
            <w:rStyle w:val="Hipervnculo"/>
            <w:lang w:val="en-US"/>
          </w:rPr>
          <w:t>Samar.Wrekat@mohe.gov.jo</w:t>
        </w:r>
      </w:hyperlink>
      <w:r w:rsidR="00343010">
        <w:rPr>
          <w:lang w:val="en-US"/>
        </w:rPr>
        <w:t xml:space="preserve">. The participants will </w:t>
      </w:r>
      <w:r w:rsidRPr="000F222D">
        <w:rPr>
          <w:lang w:val="en-US"/>
        </w:rPr>
        <w:t>indicat</w:t>
      </w:r>
      <w:r w:rsidR="00343010">
        <w:rPr>
          <w:lang w:val="en-US"/>
        </w:rPr>
        <w:t>e</w:t>
      </w:r>
      <w:r w:rsidRPr="000F222D">
        <w:rPr>
          <w:lang w:val="en-US"/>
        </w:rPr>
        <w:t xml:space="preserve"> in the subject "PMC - </w:t>
      </w:r>
      <w:r w:rsidR="009F3834">
        <w:rPr>
          <w:lang w:val="en-US"/>
        </w:rPr>
        <w:t>NCRD</w:t>
      </w:r>
      <w:r w:rsidRPr="000F222D">
        <w:rPr>
          <w:lang w:val="en-US"/>
        </w:rPr>
        <w:t xml:space="preserve"> + </w:t>
      </w:r>
      <w:r w:rsidR="00C16E05">
        <w:rPr>
          <w:lang w:val="en-US"/>
        </w:rPr>
        <w:t xml:space="preserve">the acronym of the challenge the proposal responds to (as established in Annex II) + </w:t>
      </w:r>
      <w:r w:rsidRPr="000F222D">
        <w:rPr>
          <w:lang w:val="en-US"/>
        </w:rPr>
        <w:t xml:space="preserve">the </w:t>
      </w:r>
      <w:r w:rsidRPr="000F222D">
        <w:rPr>
          <w:lang w:val="en-US"/>
        </w:rPr>
        <w:lastRenderedPageBreak/>
        <w:t>title o</w:t>
      </w:r>
      <w:r w:rsidR="00C16E05">
        <w:rPr>
          <w:lang w:val="en-US"/>
        </w:rPr>
        <w:t xml:space="preserve">r acronym of </w:t>
      </w:r>
      <w:r w:rsidRPr="000F222D">
        <w:rPr>
          <w:lang w:val="en-US"/>
        </w:rPr>
        <w:t xml:space="preserve">the </w:t>
      </w:r>
      <w:r w:rsidR="004C76FF">
        <w:rPr>
          <w:lang w:val="en-US"/>
        </w:rPr>
        <w:t>project</w:t>
      </w:r>
      <w:r w:rsidRPr="000F222D">
        <w:rPr>
          <w:lang w:val="en-US"/>
        </w:rPr>
        <w:t>". In this e-mail the</w:t>
      </w:r>
      <w:r w:rsidR="004C76FF">
        <w:rPr>
          <w:lang w:val="en-US"/>
        </w:rPr>
        <w:t xml:space="preserve"> participants</w:t>
      </w:r>
      <w:r w:rsidRPr="000F222D">
        <w:rPr>
          <w:lang w:val="en-US"/>
        </w:rPr>
        <w:t xml:space="preserve"> shall expressly state their decision to participate in this preliminary consultation.</w:t>
      </w:r>
    </w:p>
    <w:p w14:paraId="4A4D61A4" w14:textId="622C35B8" w:rsidR="000F222D" w:rsidRPr="000F222D" w:rsidRDefault="000F222D" w:rsidP="00225D78">
      <w:pPr>
        <w:rPr>
          <w:lang w:val="en-US"/>
        </w:rPr>
      </w:pPr>
      <w:r w:rsidRPr="000F222D">
        <w:rPr>
          <w:lang w:val="en-US"/>
        </w:rPr>
        <w:t xml:space="preserve">The title of the proposal indicated in the subject of the email </w:t>
      </w:r>
      <w:r w:rsidR="00E47963">
        <w:rPr>
          <w:lang w:val="en-US"/>
        </w:rPr>
        <w:t xml:space="preserve">and in the application form </w:t>
      </w:r>
      <w:r w:rsidRPr="000F222D">
        <w:rPr>
          <w:lang w:val="en-US"/>
        </w:rPr>
        <w:t xml:space="preserve">will be used in all communications with the </w:t>
      </w:r>
      <w:r w:rsidR="009F3834">
        <w:rPr>
          <w:lang w:val="en-US"/>
        </w:rPr>
        <w:t>NCRD</w:t>
      </w:r>
      <w:r w:rsidRPr="000F222D">
        <w:rPr>
          <w:lang w:val="en-US"/>
        </w:rPr>
        <w:t xml:space="preserve"> during the process of the PMC.</w:t>
      </w:r>
    </w:p>
    <w:p w14:paraId="5A8CB033" w14:textId="77777777" w:rsidR="000F222D" w:rsidRPr="000F222D" w:rsidRDefault="000F222D" w:rsidP="00225D78">
      <w:pPr>
        <w:rPr>
          <w:lang w:val="en-US"/>
        </w:rPr>
      </w:pPr>
      <w:r w:rsidRPr="000F222D">
        <w:rPr>
          <w:lang w:val="en-US"/>
        </w:rPr>
        <w:t>The costs derived from the participation in the call will be borne by the participants.</w:t>
      </w:r>
    </w:p>
    <w:p w14:paraId="0DBD944A" w14:textId="5EB5CA51" w:rsidR="000F222D" w:rsidRPr="000F222D" w:rsidRDefault="000F222D" w:rsidP="00225D78">
      <w:pPr>
        <w:rPr>
          <w:lang w:val="en-US"/>
        </w:rPr>
      </w:pPr>
      <w:r w:rsidRPr="000F222D">
        <w:rPr>
          <w:lang w:val="en-US"/>
        </w:rPr>
        <w:t xml:space="preserve">The </w:t>
      </w:r>
      <w:r w:rsidR="009F3834">
        <w:rPr>
          <w:lang w:val="en-US"/>
        </w:rPr>
        <w:t>NCRD</w:t>
      </w:r>
      <w:r w:rsidRPr="000F222D">
        <w:rPr>
          <w:lang w:val="en-US"/>
        </w:rPr>
        <w:t>, on the basis of the responses received, may request a clarification from the partic</w:t>
      </w:r>
      <w:r>
        <w:rPr>
          <w:lang w:val="en-US"/>
        </w:rPr>
        <w:t>i</w:t>
      </w:r>
      <w:r w:rsidRPr="000F222D">
        <w:rPr>
          <w:lang w:val="en-US"/>
        </w:rPr>
        <w:t>pants.</w:t>
      </w:r>
    </w:p>
    <w:p w14:paraId="257980E0" w14:textId="4138BF1D" w:rsidR="000F222D" w:rsidRPr="000F222D" w:rsidRDefault="000F222D" w:rsidP="00E47963">
      <w:pPr>
        <w:pStyle w:val="Ttulo2"/>
        <w:rPr>
          <w:lang w:val="en-US"/>
        </w:rPr>
      </w:pPr>
      <w:r w:rsidRPr="000F222D">
        <w:rPr>
          <w:lang w:val="en-US"/>
        </w:rPr>
        <w:t>PRINCIPLES OF TRANSPARENCY, EQUAL AND NON-DISCRIMINATION TREATMENT AND DISTORTION OF COMPETITION</w:t>
      </w:r>
    </w:p>
    <w:p w14:paraId="7983AAA8" w14:textId="0E4249FD" w:rsidR="000F222D" w:rsidRPr="000F222D" w:rsidRDefault="000F222D" w:rsidP="00225D78">
      <w:pPr>
        <w:rPr>
          <w:lang w:val="en-US"/>
        </w:rPr>
      </w:pPr>
      <w:r w:rsidRPr="000F222D">
        <w:rPr>
          <w:lang w:val="en-US"/>
        </w:rPr>
        <w:t xml:space="preserve">The development of this consultation will be carried out with full respect for the principles of transparency, equal treatment and non-discrimination and non-distortion of competition, so that no restriction or limitation of competition may occur, nor may any advantage or preference be granted to its participants with respect to the award of contracts that may subsequently be concluded within the scope of the object of this consultation. </w:t>
      </w:r>
      <w:r w:rsidR="00BC6F5B">
        <w:rPr>
          <w:lang w:val="en-US"/>
        </w:rPr>
        <w:t>Thus</w:t>
      </w:r>
      <w:r w:rsidRPr="000F222D">
        <w:rPr>
          <w:lang w:val="en-US"/>
        </w:rPr>
        <w:t xml:space="preserve">, the submission of the </w:t>
      </w:r>
      <w:r w:rsidR="00BC6F5B">
        <w:rPr>
          <w:lang w:val="en-US"/>
        </w:rPr>
        <w:t>application form</w:t>
      </w:r>
      <w:r w:rsidRPr="000F222D">
        <w:rPr>
          <w:lang w:val="en-US"/>
        </w:rPr>
        <w:t xml:space="preserve"> shall not prevent the </w:t>
      </w:r>
      <w:r>
        <w:rPr>
          <w:lang w:val="en-US"/>
        </w:rPr>
        <w:t>s</w:t>
      </w:r>
      <w:r w:rsidRPr="000F222D">
        <w:rPr>
          <w:lang w:val="en-US"/>
        </w:rPr>
        <w:t>ubmission of bids at the time of the tender subsequently drawn up.</w:t>
      </w:r>
    </w:p>
    <w:p w14:paraId="148D6DAB" w14:textId="733472C0" w:rsidR="000F222D" w:rsidRPr="000F222D" w:rsidRDefault="00BC6F5B" w:rsidP="00225D78">
      <w:pPr>
        <w:rPr>
          <w:lang w:val="en-US"/>
        </w:rPr>
      </w:pPr>
      <w:r>
        <w:rPr>
          <w:lang w:val="en-US"/>
        </w:rPr>
        <w:t xml:space="preserve">The </w:t>
      </w:r>
      <w:r w:rsidR="009F3834">
        <w:rPr>
          <w:lang w:val="en-US"/>
        </w:rPr>
        <w:t>NCRD</w:t>
      </w:r>
      <w:r w:rsidR="000F222D" w:rsidRPr="000F222D">
        <w:rPr>
          <w:lang w:val="en-US"/>
        </w:rPr>
        <w:t xml:space="preserve"> will</w:t>
      </w:r>
      <w:r>
        <w:rPr>
          <w:lang w:val="en-US"/>
        </w:rPr>
        <w:t xml:space="preserve"> continuously</w:t>
      </w:r>
      <w:r w:rsidR="000F222D" w:rsidRPr="000F222D">
        <w:rPr>
          <w:lang w:val="en-US"/>
        </w:rPr>
        <w:t xml:space="preserve"> guarantee the confidentiality of the innovative proposals and will take the appropriate measures to </w:t>
      </w:r>
      <w:r w:rsidR="00AF227E">
        <w:rPr>
          <w:lang w:val="en-US"/>
        </w:rPr>
        <w:t>ensure</w:t>
      </w:r>
      <w:r w:rsidR="000F222D" w:rsidRPr="000F222D">
        <w:rPr>
          <w:lang w:val="en-US"/>
        </w:rPr>
        <w:t xml:space="preserve"> the </w:t>
      </w:r>
      <w:r w:rsidR="00AF227E">
        <w:rPr>
          <w:lang w:val="en-US"/>
        </w:rPr>
        <w:t>upholding</w:t>
      </w:r>
      <w:r w:rsidR="000F222D" w:rsidRPr="000F222D">
        <w:rPr>
          <w:lang w:val="en-US"/>
        </w:rPr>
        <w:t xml:space="preserve"> of the aforementioned principles, both in the development of this consultation and in the subsequent contracting procedure.</w:t>
      </w:r>
    </w:p>
    <w:p w14:paraId="0A3E403A" w14:textId="6A974015" w:rsidR="000F222D" w:rsidRPr="000F222D" w:rsidRDefault="000F222D" w:rsidP="00225D78">
      <w:pPr>
        <w:rPr>
          <w:lang w:val="en-US"/>
        </w:rPr>
      </w:pPr>
      <w:r w:rsidRPr="000F222D">
        <w:rPr>
          <w:lang w:val="en-US"/>
        </w:rPr>
        <w:t xml:space="preserve">During the period of presentation of the preliminary consultations, a document of frequently asked questions (FAQs) will be drawn up and published, where the questions and answers considered to be frequent and recurrent within the </w:t>
      </w:r>
      <w:r w:rsidR="003C7D66">
        <w:rPr>
          <w:lang w:val="en-US"/>
        </w:rPr>
        <w:t>PMC</w:t>
      </w:r>
      <w:r w:rsidRPr="000F222D">
        <w:rPr>
          <w:lang w:val="en-US"/>
        </w:rPr>
        <w:t xml:space="preserve"> will be collected in an orderly manner, with the aim of resolving certain basic questions in the most operative way possible and </w:t>
      </w:r>
      <w:r w:rsidR="0051712D">
        <w:rPr>
          <w:lang w:val="en-US"/>
        </w:rPr>
        <w:t>ensuring the access to</w:t>
      </w:r>
      <w:r w:rsidRPr="000F222D">
        <w:rPr>
          <w:lang w:val="en-US"/>
        </w:rPr>
        <w:t xml:space="preserve"> the information</w:t>
      </w:r>
      <w:r w:rsidR="0051712D">
        <w:rPr>
          <w:lang w:val="en-US"/>
        </w:rPr>
        <w:t xml:space="preserve"> to</w:t>
      </w:r>
      <w:r w:rsidR="00480056">
        <w:rPr>
          <w:lang w:val="en-US"/>
        </w:rPr>
        <w:t xml:space="preserve"> every</w:t>
      </w:r>
      <w:r w:rsidRPr="000F222D">
        <w:rPr>
          <w:lang w:val="en-US"/>
        </w:rPr>
        <w:t xml:space="preserve"> participant</w:t>
      </w:r>
      <w:r w:rsidR="00480056">
        <w:rPr>
          <w:lang w:val="en-US"/>
        </w:rPr>
        <w:t xml:space="preserve"> in an equal and non-discriminative manner</w:t>
      </w:r>
      <w:r w:rsidRPr="000F222D">
        <w:rPr>
          <w:lang w:val="en-US"/>
        </w:rPr>
        <w:t>.</w:t>
      </w:r>
    </w:p>
    <w:p w14:paraId="61F5DCF7" w14:textId="643614F1" w:rsidR="000F222D" w:rsidRPr="000F222D" w:rsidRDefault="000F222D" w:rsidP="00225D78">
      <w:pPr>
        <w:rPr>
          <w:lang w:val="en-US"/>
        </w:rPr>
      </w:pPr>
      <w:r w:rsidRPr="000F222D">
        <w:rPr>
          <w:lang w:val="en-US"/>
        </w:rPr>
        <w:lastRenderedPageBreak/>
        <w:t xml:space="preserve">This form shall be published on </w:t>
      </w:r>
      <w:r w:rsidR="00480056">
        <w:rPr>
          <w:lang w:val="en-US"/>
        </w:rPr>
        <w:t xml:space="preserve">the </w:t>
      </w:r>
      <w:r w:rsidR="009F3834">
        <w:rPr>
          <w:lang w:val="en-US"/>
        </w:rPr>
        <w:t>NCRD</w:t>
      </w:r>
      <w:r w:rsidRPr="000F222D">
        <w:rPr>
          <w:lang w:val="en-US"/>
        </w:rPr>
        <w:t xml:space="preserve"> web</w:t>
      </w:r>
      <w:r w:rsidR="00480056">
        <w:rPr>
          <w:lang w:val="en-US"/>
        </w:rPr>
        <w:t>site.</w:t>
      </w:r>
    </w:p>
    <w:p w14:paraId="21285379" w14:textId="3061FFBA" w:rsidR="000F222D" w:rsidRPr="000F222D" w:rsidRDefault="000F222D" w:rsidP="00E47963">
      <w:pPr>
        <w:pStyle w:val="Ttulo2"/>
        <w:rPr>
          <w:lang w:val="en-US"/>
        </w:rPr>
      </w:pPr>
      <w:r w:rsidRPr="000F222D">
        <w:rPr>
          <w:lang w:val="en-US"/>
        </w:rPr>
        <w:t>CONFIDENCIALITY AND PERSONAL DATA PROTECTION</w:t>
      </w:r>
    </w:p>
    <w:p w14:paraId="43830422" w14:textId="3C5E7C9E" w:rsidR="000F222D" w:rsidRPr="000F222D" w:rsidRDefault="000F222D" w:rsidP="00225D78">
      <w:pPr>
        <w:rPr>
          <w:lang w:val="en-US"/>
        </w:rPr>
      </w:pPr>
      <w:r w:rsidRPr="000F222D">
        <w:rPr>
          <w:lang w:val="en-US"/>
        </w:rPr>
        <w:t xml:space="preserve">During preliminary consultation process, participants' answers shall not be disclosed to others. The final </w:t>
      </w:r>
      <w:r w:rsidR="00E47963">
        <w:rPr>
          <w:lang w:val="en-US"/>
        </w:rPr>
        <w:t>conclusions report</w:t>
      </w:r>
      <w:r w:rsidRPr="000F222D">
        <w:rPr>
          <w:lang w:val="en-US"/>
        </w:rPr>
        <w:t xml:space="preserve"> shall be published at the time of its completion.</w:t>
      </w:r>
    </w:p>
    <w:p w14:paraId="158355B3" w14:textId="49F9C3C8" w:rsidR="00103859" w:rsidRPr="00103859" w:rsidRDefault="00103859" w:rsidP="00103859">
      <w:pPr>
        <w:rPr>
          <w:lang w:val="en-US"/>
        </w:rPr>
      </w:pPr>
      <w:r w:rsidRPr="00103859">
        <w:rPr>
          <w:lang w:val="en-US"/>
        </w:rPr>
        <w:t xml:space="preserve">To ensure the transparency of the process, the availability of the greatest possible information and the effective exchange of experiences and opinions, participants will expressly state their agreement for </w:t>
      </w:r>
      <w:r>
        <w:rPr>
          <w:lang w:val="en-US"/>
        </w:rPr>
        <w:t xml:space="preserve">the </w:t>
      </w:r>
      <w:r w:rsidR="009F3834">
        <w:rPr>
          <w:lang w:val="en-US"/>
        </w:rPr>
        <w:t>NCRD</w:t>
      </w:r>
      <w:r w:rsidRPr="00103859">
        <w:rPr>
          <w:lang w:val="en-US"/>
        </w:rPr>
        <w:t xml:space="preserve"> to maintain accessible and updated the necessary information, in whole or in part, about their proposals, without prejudice to that which has been designated as confidential.</w:t>
      </w:r>
    </w:p>
    <w:p w14:paraId="6A7B7D15" w14:textId="12FFAF18" w:rsidR="00103859" w:rsidRPr="00103859" w:rsidRDefault="00103859" w:rsidP="00103859">
      <w:pPr>
        <w:rPr>
          <w:lang w:val="en-US"/>
        </w:rPr>
      </w:pPr>
      <w:r w:rsidRPr="00103859">
        <w:rPr>
          <w:lang w:val="en-US"/>
        </w:rPr>
        <w:t xml:space="preserve">To do this, participants will indicate the documentation or </w:t>
      </w:r>
      <w:r w:rsidR="00423E19">
        <w:rPr>
          <w:lang w:val="en-US"/>
        </w:rPr>
        <w:t xml:space="preserve">the </w:t>
      </w:r>
      <w:r w:rsidRPr="00103859">
        <w:rPr>
          <w:lang w:val="en-US"/>
        </w:rPr>
        <w:t>technical or commercial information of their proposal that is confidential in the points of Annex I enabled for this purpose, and it will not be admissible for them to make a generic declaration in which they declare that all the information is confidential. This confidentiality protects, in particular, technical secrets and confidential aspects of the solutions.</w:t>
      </w:r>
    </w:p>
    <w:p w14:paraId="19E2625C" w14:textId="77777777" w:rsidR="00423E19" w:rsidRDefault="00103859" w:rsidP="00103859">
      <w:pPr>
        <w:rPr>
          <w:lang w:val="en-US"/>
        </w:rPr>
      </w:pPr>
      <w:r w:rsidRPr="00103859">
        <w:rPr>
          <w:lang w:val="en-US"/>
        </w:rPr>
        <w:t>Information not considered confidential may be published in the conclusions of the Preliminary Market Consultation in order to promote collaboration between the participants, as well as these interested agents who have not participated in it.</w:t>
      </w:r>
    </w:p>
    <w:p w14:paraId="4C0E397F" w14:textId="4C279C18" w:rsidR="000F222D" w:rsidRPr="000F222D" w:rsidRDefault="000F222D" w:rsidP="00225D78">
      <w:pPr>
        <w:rPr>
          <w:lang w:val="en-US"/>
        </w:rPr>
      </w:pPr>
      <w:r w:rsidRPr="000F222D">
        <w:rPr>
          <w:lang w:val="en-US"/>
        </w:rPr>
        <w:t xml:space="preserve">Personal data that may be included in the proposals, shall be processed in a file for which the </w:t>
      </w:r>
      <w:r w:rsidR="009F3834">
        <w:rPr>
          <w:lang w:val="en-US"/>
        </w:rPr>
        <w:t>NCRD</w:t>
      </w:r>
      <w:r w:rsidRPr="000F222D">
        <w:rPr>
          <w:lang w:val="en-US"/>
        </w:rPr>
        <w:t xml:space="preserve"> is responsible, in order to facilitate communication with the participants during the PMC process</w:t>
      </w:r>
      <w:r w:rsidR="001F2A5C">
        <w:rPr>
          <w:lang w:val="en-US"/>
        </w:rPr>
        <w:t>.</w:t>
      </w:r>
    </w:p>
    <w:p w14:paraId="727203B3" w14:textId="3A9C4A5A" w:rsidR="000F222D" w:rsidRPr="000F222D" w:rsidRDefault="000F222D" w:rsidP="00E47963">
      <w:pPr>
        <w:pStyle w:val="Ttulo2"/>
        <w:rPr>
          <w:lang w:val="en-US"/>
        </w:rPr>
      </w:pPr>
      <w:r w:rsidRPr="000F222D">
        <w:rPr>
          <w:lang w:val="en-US"/>
        </w:rPr>
        <w:t>RESULTS OF PRELIMINARY MARKET CONSULTATION</w:t>
      </w:r>
    </w:p>
    <w:p w14:paraId="029B1F26" w14:textId="59117439" w:rsidR="00F3072A" w:rsidRPr="00F3072A" w:rsidRDefault="00F3072A" w:rsidP="00F3072A">
      <w:pPr>
        <w:rPr>
          <w:lang w:val="en-US"/>
        </w:rPr>
      </w:pPr>
      <w:r>
        <w:rPr>
          <w:lang w:val="en-US"/>
        </w:rPr>
        <w:t xml:space="preserve">The </w:t>
      </w:r>
      <w:r w:rsidR="009F3834">
        <w:rPr>
          <w:lang w:val="en-US"/>
        </w:rPr>
        <w:t>NCRD</w:t>
      </w:r>
      <w:r w:rsidR="00A46C10">
        <w:rPr>
          <w:lang w:val="en-US"/>
        </w:rPr>
        <w:t>, the NARC and the SRIF</w:t>
      </w:r>
      <w:r w:rsidRPr="00F3072A">
        <w:rPr>
          <w:lang w:val="en-US"/>
        </w:rPr>
        <w:t xml:space="preserve"> will study the proposals presented and may use them to define detailed administrative, functional or technical specifications </w:t>
      </w:r>
      <w:r w:rsidR="00FA2400">
        <w:rPr>
          <w:lang w:val="en-US"/>
        </w:rPr>
        <w:t>within</w:t>
      </w:r>
      <w:r w:rsidRPr="00F3072A">
        <w:rPr>
          <w:lang w:val="en-US"/>
        </w:rPr>
        <w:t xml:space="preserve"> the framework of future </w:t>
      </w:r>
      <w:r w:rsidR="00FA2400">
        <w:rPr>
          <w:lang w:val="en-US"/>
        </w:rPr>
        <w:t xml:space="preserve">Innovation Procurement </w:t>
      </w:r>
      <w:r w:rsidRPr="00F3072A">
        <w:rPr>
          <w:lang w:val="en-US"/>
        </w:rPr>
        <w:t>tenders.</w:t>
      </w:r>
    </w:p>
    <w:p w14:paraId="1406A49D" w14:textId="17D05515" w:rsidR="00F3072A" w:rsidRPr="00F3072A" w:rsidRDefault="00FA2400" w:rsidP="00F3072A">
      <w:pPr>
        <w:rPr>
          <w:lang w:val="en-US"/>
        </w:rPr>
      </w:pPr>
      <w:r>
        <w:rPr>
          <w:lang w:val="en-US"/>
        </w:rPr>
        <w:lastRenderedPageBreak/>
        <w:t xml:space="preserve">The </w:t>
      </w:r>
      <w:r w:rsidR="009F3834">
        <w:rPr>
          <w:lang w:val="en-US"/>
        </w:rPr>
        <w:t>NCRD</w:t>
      </w:r>
      <w:r w:rsidR="00F3072A" w:rsidRPr="00F3072A">
        <w:rPr>
          <w:lang w:val="en-US"/>
        </w:rPr>
        <w:t xml:space="preserve"> will prepare a </w:t>
      </w:r>
      <w:r>
        <w:rPr>
          <w:lang w:val="en-US"/>
        </w:rPr>
        <w:t>PMC</w:t>
      </w:r>
      <w:r w:rsidR="00F3072A" w:rsidRPr="00F3072A">
        <w:rPr>
          <w:lang w:val="en-US"/>
        </w:rPr>
        <w:t xml:space="preserve"> Conclusions Report in which the actions carried out will be detailed. In any case, the Conclusions Report will list the </w:t>
      </w:r>
      <w:r w:rsidR="00C64876">
        <w:rPr>
          <w:lang w:val="en-US"/>
        </w:rPr>
        <w:t>evaluations and analyses</w:t>
      </w:r>
      <w:r w:rsidR="00F3072A" w:rsidRPr="00F3072A">
        <w:rPr>
          <w:lang w:val="en-US"/>
        </w:rPr>
        <w:t xml:space="preserve"> carried out and their authors, the entities consulted, the questions that have been asked and </w:t>
      </w:r>
      <w:r w:rsidR="00C64876">
        <w:rPr>
          <w:lang w:val="en-US"/>
        </w:rPr>
        <w:t>their answers</w:t>
      </w:r>
      <w:r w:rsidR="00F3072A" w:rsidRPr="00F3072A">
        <w:rPr>
          <w:lang w:val="en-US"/>
        </w:rPr>
        <w:t xml:space="preserve">. The Conclusions Report will be published on the </w:t>
      </w:r>
      <w:r w:rsidR="009F3834">
        <w:rPr>
          <w:lang w:val="en-US"/>
        </w:rPr>
        <w:t>NCRD</w:t>
      </w:r>
      <w:r w:rsidR="00F3072A" w:rsidRPr="00F3072A">
        <w:rPr>
          <w:lang w:val="en-US"/>
        </w:rPr>
        <w:t xml:space="preserve"> website.</w:t>
      </w:r>
    </w:p>
    <w:p w14:paraId="285277ED" w14:textId="20E8C4D6" w:rsidR="00F3072A" w:rsidRDefault="00A71580" w:rsidP="00F3072A">
      <w:pPr>
        <w:rPr>
          <w:lang w:val="en-US"/>
        </w:rPr>
      </w:pPr>
      <w:r>
        <w:rPr>
          <w:lang w:val="en-US"/>
        </w:rPr>
        <w:t>Neither</w:t>
      </w:r>
      <w:r w:rsidR="00F3072A" w:rsidRPr="00F3072A">
        <w:rPr>
          <w:lang w:val="en-US"/>
        </w:rPr>
        <w:t xml:space="preserve"> the proposals received nor the present consultation process itself are binding for </w:t>
      </w:r>
      <w:r w:rsidR="003620FC" w:rsidRPr="00F3072A">
        <w:rPr>
          <w:lang w:val="en-US"/>
        </w:rPr>
        <w:t xml:space="preserve">the </w:t>
      </w:r>
      <w:r w:rsidR="009F3834">
        <w:rPr>
          <w:lang w:val="en-US"/>
        </w:rPr>
        <w:t>NCRD</w:t>
      </w:r>
      <w:r w:rsidR="00A46C10">
        <w:rPr>
          <w:lang w:val="en-US"/>
        </w:rPr>
        <w:t>, the NARC, the SRIF</w:t>
      </w:r>
      <w:r w:rsidR="00F3072A" w:rsidRPr="00F3072A">
        <w:rPr>
          <w:lang w:val="en-US"/>
        </w:rPr>
        <w:t xml:space="preserve"> or the agents that </w:t>
      </w:r>
      <w:r w:rsidR="00A46C10">
        <w:rPr>
          <w:lang w:val="en-US"/>
        </w:rPr>
        <w:t xml:space="preserve">may </w:t>
      </w:r>
      <w:r w:rsidR="00F3072A" w:rsidRPr="00F3072A">
        <w:rPr>
          <w:lang w:val="en-US"/>
        </w:rPr>
        <w:t xml:space="preserve">participate in </w:t>
      </w:r>
      <w:r w:rsidR="00A46C10">
        <w:rPr>
          <w:lang w:val="en-US"/>
        </w:rPr>
        <w:t xml:space="preserve">the </w:t>
      </w:r>
      <w:r w:rsidR="00F3072A" w:rsidRPr="00F3072A">
        <w:rPr>
          <w:lang w:val="en-US"/>
        </w:rPr>
        <w:t>future tenders that may be articulated.</w:t>
      </w:r>
    </w:p>
    <w:p w14:paraId="4F20308F" w14:textId="3B59CEDD" w:rsidR="0039730C" w:rsidRDefault="0039730C" w:rsidP="00F3072A">
      <w:pPr>
        <w:rPr>
          <w:lang w:val="en-US"/>
        </w:rPr>
      </w:pPr>
      <w:r>
        <w:rPr>
          <w:lang w:val="en-US"/>
        </w:rPr>
        <w:t>The future Innovation procurement tenders will be open to a</w:t>
      </w:r>
      <w:r w:rsidR="00D01094">
        <w:rPr>
          <w:lang w:val="en-US"/>
        </w:rPr>
        <w:t xml:space="preserve">ny economic operators, </w:t>
      </w:r>
      <w:r w:rsidR="003C7295">
        <w:rPr>
          <w:lang w:val="en-US"/>
        </w:rPr>
        <w:t>irrespective of their participation in this PMC</w:t>
      </w:r>
      <w:r w:rsidR="0032249C">
        <w:rPr>
          <w:lang w:val="en-US"/>
        </w:rPr>
        <w:t>.</w:t>
      </w:r>
    </w:p>
    <w:p w14:paraId="040E18F8" w14:textId="4EEE646D" w:rsidR="000F222D" w:rsidRPr="000F222D" w:rsidRDefault="000F222D" w:rsidP="00E47963">
      <w:pPr>
        <w:pStyle w:val="Ttulo2"/>
        <w:rPr>
          <w:lang w:val="en-US"/>
        </w:rPr>
      </w:pPr>
      <w:r w:rsidRPr="000F222D">
        <w:rPr>
          <w:lang w:val="en-US"/>
        </w:rPr>
        <w:t>LANGUAGE</w:t>
      </w:r>
    </w:p>
    <w:p w14:paraId="6429D8F0" w14:textId="2BD7D691" w:rsidR="000F222D" w:rsidRPr="000F222D" w:rsidRDefault="000F222D" w:rsidP="00225D78">
      <w:pPr>
        <w:rPr>
          <w:lang w:val="en-US"/>
        </w:rPr>
      </w:pPr>
      <w:r w:rsidRPr="000F222D">
        <w:rPr>
          <w:lang w:val="en-US"/>
        </w:rPr>
        <w:t xml:space="preserve">Documents of PMC procedure shall be </w:t>
      </w:r>
      <w:r w:rsidR="00624041">
        <w:rPr>
          <w:lang w:val="en-US"/>
        </w:rPr>
        <w:t xml:space="preserve">available </w:t>
      </w:r>
      <w:r w:rsidRPr="000F222D">
        <w:rPr>
          <w:lang w:val="en-US"/>
        </w:rPr>
        <w:t xml:space="preserve">in </w:t>
      </w:r>
      <w:r>
        <w:rPr>
          <w:lang w:val="en-US"/>
        </w:rPr>
        <w:t>Arabic</w:t>
      </w:r>
      <w:r w:rsidRPr="000F222D">
        <w:rPr>
          <w:lang w:val="en-US"/>
        </w:rPr>
        <w:t xml:space="preserve"> or English. If there is any conflict between </w:t>
      </w:r>
      <w:r>
        <w:rPr>
          <w:lang w:val="en-US"/>
        </w:rPr>
        <w:t>Arabic</w:t>
      </w:r>
      <w:r w:rsidRPr="000F222D">
        <w:rPr>
          <w:lang w:val="en-US"/>
        </w:rPr>
        <w:t xml:space="preserve"> version and English version, </w:t>
      </w:r>
      <w:r>
        <w:rPr>
          <w:lang w:val="en-US"/>
        </w:rPr>
        <w:t>the Arabic</w:t>
      </w:r>
      <w:r w:rsidRPr="000F222D">
        <w:rPr>
          <w:lang w:val="en-US"/>
        </w:rPr>
        <w:t xml:space="preserve"> version will prevail.</w:t>
      </w:r>
    </w:p>
    <w:p w14:paraId="562A4E46" w14:textId="12F0516C" w:rsidR="000F222D" w:rsidRPr="000E3F50" w:rsidRDefault="000F222D" w:rsidP="000F222D">
      <w:pPr>
        <w:rPr>
          <w:lang w:val="en-US"/>
        </w:rPr>
      </w:pPr>
      <w:r w:rsidRPr="000F222D">
        <w:rPr>
          <w:lang w:val="en-US"/>
        </w:rPr>
        <w:t xml:space="preserve">Participants shall submit their solutions in </w:t>
      </w:r>
      <w:r w:rsidR="00225D78">
        <w:rPr>
          <w:lang w:val="en-US"/>
        </w:rPr>
        <w:t>Arabi</w:t>
      </w:r>
      <w:r w:rsidR="00624041">
        <w:rPr>
          <w:lang w:val="en-US"/>
        </w:rPr>
        <w:t>c</w:t>
      </w:r>
      <w:r w:rsidRPr="000F222D">
        <w:rPr>
          <w:lang w:val="en-US"/>
        </w:rPr>
        <w:t xml:space="preserve"> or English. Communication with the participants to answer the questions posed may be done in </w:t>
      </w:r>
      <w:r w:rsidR="00225D78">
        <w:rPr>
          <w:lang w:val="en-US"/>
        </w:rPr>
        <w:t>Arabic</w:t>
      </w:r>
      <w:r w:rsidRPr="000F222D">
        <w:rPr>
          <w:lang w:val="en-US"/>
        </w:rPr>
        <w:t xml:space="preserve"> or English </w:t>
      </w:r>
      <w:r w:rsidR="009319A2">
        <w:rPr>
          <w:lang w:val="en-US"/>
        </w:rPr>
        <w:t xml:space="preserve">by </w:t>
      </w:r>
      <w:r w:rsidR="00225D78">
        <w:rPr>
          <w:lang w:val="en-US"/>
        </w:rPr>
        <w:t xml:space="preserve">the </w:t>
      </w:r>
      <w:r w:rsidR="009F3834">
        <w:rPr>
          <w:lang w:val="en-US"/>
        </w:rPr>
        <w:t>NCRD</w:t>
      </w:r>
      <w:r w:rsidRPr="000F222D">
        <w:rPr>
          <w:lang w:val="en-US"/>
        </w:rPr>
        <w:t>.</w:t>
      </w:r>
    </w:p>
    <w:p w14:paraId="3009BEF4" w14:textId="33A7F704" w:rsidR="000F222D" w:rsidRPr="000F222D" w:rsidRDefault="000F222D" w:rsidP="00A46C10">
      <w:pPr>
        <w:pStyle w:val="Ttulo1"/>
        <w:rPr>
          <w:lang w:val="en-US"/>
        </w:rPr>
      </w:pPr>
      <w:r w:rsidRPr="000F222D">
        <w:rPr>
          <w:lang w:val="en-US"/>
        </w:rPr>
        <w:t>INTELECTUAL PROPERTY</w:t>
      </w:r>
    </w:p>
    <w:p w14:paraId="7ABE273E" w14:textId="49CC80FE" w:rsidR="000F222D" w:rsidRDefault="000F222D" w:rsidP="00225D78">
      <w:pPr>
        <w:rPr>
          <w:lang w:val="en-US"/>
        </w:rPr>
      </w:pPr>
      <w:r w:rsidRPr="000F222D">
        <w:rPr>
          <w:lang w:val="en-US"/>
        </w:rPr>
        <w:t xml:space="preserve">The data included in the proposals may only be used to carry out the </w:t>
      </w:r>
      <w:r w:rsidR="00F232A8">
        <w:rPr>
          <w:lang w:val="en-US"/>
        </w:rPr>
        <w:t xml:space="preserve">administrative, </w:t>
      </w:r>
      <w:r w:rsidRPr="000F222D">
        <w:rPr>
          <w:lang w:val="en-US"/>
        </w:rPr>
        <w:t xml:space="preserve">technical and functional specifications that shall be included in the subsequent </w:t>
      </w:r>
      <w:r w:rsidR="00F232A8">
        <w:rPr>
          <w:lang w:val="en-US"/>
        </w:rPr>
        <w:t>Innovation</w:t>
      </w:r>
      <w:r w:rsidRPr="000F222D">
        <w:rPr>
          <w:lang w:val="en-US"/>
        </w:rPr>
        <w:t xml:space="preserve"> Procurement</w:t>
      </w:r>
      <w:r w:rsidR="00F232A8">
        <w:rPr>
          <w:lang w:val="en-US"/>
        </w:rPr>
        <w:t xml:space="preserve"> tenders</w:t>
      </w:r>
      <w:r w:rsidRPr="000F222D">
        <w:rPr>
          <w:lang w:val="en-US"/>
        </w:rPr>
        <w:t>.</w:t>
      </w:r>
    </w:p>
    <w:p w14:paraId="11B38F1C" w14:textId="397DAF7F" w:rsidR="007B0536" w:rsidRPr="007B0536" w:rsidRDefault="003D30E8" w:rsidP="000F222D">
      <w:pPr>
        <w:rPr>
          <w:lang w:val="en-US"/>
        </w:rPr>
      </w:pPr>
      <w:r w:rsidRPr="000E3F50">
        <w:rPr>
          <w:lang w:val="en-US"/>
        </w:rPr>
        <w:t xml:space="preserve">The possible ideas for solutions submitted within the framework of the PMC shall not mention a specific manufacturing process, nor </w:t>
      </w:r>
      <w:r w:rsidR="0068276B" w:rsidRPr="000E3F50">
        <w:rPr>
          <w:lang w:val="en-US"/>
        </w:rPr>
        <w:t>shall</w:t>
      </w:r>
      <w:r w:rsidRPr="000E3F50">
        <w:rPr>
          <w:lang w:val="en-US"/>
        </w:rPr>
        <w:t xml:space="preserve"> they refer to a brand, a patent or </w:t>
      </w:r>
      <w:r w:rsidR="00D17FC2" w:rsidRPr="000E3F50">
        <w:rPr>
          <w:lang w:val="en-US"/>
        </w:rPr>
        <w:t xml:space="preserve">existing </w:t>
      </w:r>
      <w:r w:rsidR="007B0536" w:rsidRPr="000E3F50">
        <w:rPr>
          <w:lang w:val="en-US"/>
        </w:rPr>
        <w:t>origins or types of production</w:t>
      </w:r>
      <w:r w:rsidRPr="000E3F50">
        <w:rPr>
          <w:lang w:val="en-US"/>
        </w:rPr>
        <w:t>.</w:t>
      </w:r>
    </w:p>
    <w:p w14:paraId="7B7663F6" w14:textId="702813EA" w:rsidR="000F222D" w:rsidRPr="000F222D" w:rsidRDefault="000F222D" w:rsidP="00A46C10">
      <w:pPr>
        <w:pStyle w:val="Ttulo1"/>
        <w:rPr>
          <w:lang w:val="en-US"/>
        </w:rPr>
      </w:pPr>
      <w:r w:rsidRPr="000F222D">
        <w:rPr>
          <w:lang w:val="en-US"/>
        </w:rPr>
        <w:lastRenderedPageBreak/>
        <w:t>TECHNICAL SUPPORT</w:t>
      </w:r>
    </w:p>
    <w:p w14:paraId="61544786" w14:textId="16380DB4" w:rsidR="00A65475" w:rsidRDefault="00A4778C" w:rsidP="000F222D">
      <w:pPr>
        <w:rPr>
          <w:lang w:val="en-US"/>
        </w:rPr>
      </w:pPr>
      <w:r>
        <w:rPr>
          <w:lang w:val="en-US"/>
        </w:rPr>
        <w:t xml:space="preserve">The </w:t>
      </w:r>
      <w:r w:rsidR="009F3834">
        <w:rPr>
          <w:lang w:val="en-US"/>
        </w:rPr>
        <w:t>NCRD</w:t>
      </w:r>
      <w:r>
        <w:rPr>
          <w:lang w:val="en-US"/>
        </w:rPr>
        <w:t xml:space="preserve"> </w:t>
      </w:r>
      <w:r w:rsidR="000F222D" w:rsidRPr="000F222D">
        <w:rPr>
          <w:lang w:val="en-US"/>
        </w:rPr>
        <w:t xml:space="preserve">may take into account the advice provided by other entities or experts when it is needed to the correct execution and conclusion of the </w:t>
      </w:r>
      <w:r w:rsidR="00E44DF7">
        <w:rPr>
          <w:lang w:val="en-US"/>
        </w:rPr>
        <w:t>PMC</w:t>
      </w:r>
      <w:r w:rsidR="000F222D" w:rsidRPr="000F222D">
        <w:rPr>
          <w:lang w:val="en-US"/>
        </w:rPr>
        <w:t>. Such entities or experts shall sign a confidentiality agreement about proposals submitted data before they may access to them.</w:t>
      </w:r>
    </w:p>
    <w:p w14:paraId="76862F09" w14:textId="4F0DEB21" w:rsidR="00A65475" w:rsidRDefault="00D50F5A" w:rsidP="00D50F5A">
      <w:pPr>
        <w:pStyle w:val="Ttulo1"/>
        <w:rPr>
          <w:lang w:val="en-US"/>
        </w:rPr>
      </w:pPr>
      <w:r>
        <w:rPr>
          <w:lang w:val="en-US"/>
        </w:rPr>
        <w:t xml:space="preserve">PPI4MED project </w:t>
      </w:r>
    </w:p>
    <w:p w14:paraId="43CFC611" w14:textId="10280663" w:rsidR="00D50F5A" w:rsidRPr="00D50F5A" w:rsidRDefault="00D50F5A" w:rsidP="00D50F5A">
      <w:pPr>
        <w:pStyle w:val="cuerpodetexto"/>
        <w:rPr>
          <w:rFonts w:asciiTheme="minorHAnsi" w:eastAsiaTheme="minorEastAsia" w:hAnsiTheme="minorHAnsi" w:cstheme="minorBidi"/>
          <w:color w:val="auto"/>
          <w:szCs w:val="22"/>
          <w:lang w:val="en-US" w:eastAsia="en-US"/>
        </w:rPr>
      </w:pPr>
      <w:r w:rsidRPr="00D50F5A">
        <w:rPr>
          <w:rFonts w:asciiTheme="minorHAnsi" w:eastAsiaTheme="minorEastAsia" w:hAnsiTheme="minorHAnsi" w:cstheme="minorBidi"/>
          <w:color w:val="auto"/>
          <w:szCs w:val="22"/>
          <w:lang w:val="en-US" w:eastAsia="en-US"/>
        </w:rPr>
        <w:t>The project, which has received an EU contribution of €3.3 million (90%) out of a total budget of €3.6 million, will last 3</w:t>
      </w:r>
      <w:r w:rsidR="00B339E4">
        <w:rPr>
          <w:rFonts w:asciiTheme="minorHAnsi" w:eastAsiaTheme="minorEastAsia" w:hAnsiTheme="minorHAnsi" w:cstheme="minorBidi"/>
          <w:color w:val="auto"/>
          <w:szCs w:val="22"/>
          <w:lang w:val="en-US" w:eastAsia="en-US"/>
        </w:rPr>
        <w:t>7</w:t>
      </w:r>
      <w:r w:rsidRPr="00D50F5A">
        <w:rPr>
          <w:rFonts w:asciiTheme="minorHAnsi" w:eastAsiaTheme="minorEastAsia" w:hAnsiTheme="minorHAnsi" w:cstheme="minorBidi"/>
          <w:color w:val="auto"/>
          <w:szCs w:val="22"/>
          <w:lang w:val="en-US" w:eastAsia="en-US"/>
        </w:rPr>
        <w:t xml:space="preserve"> months and will conclude with at least 12 public procurement tenders for innovation based on this new model for transferring the results of national research centres to meet the major challenges of the Mediterranean region.</w:t>
      </w:r>
    </w:p>
    <w:p w14:paraId="57BF1267" w14:textId="21890D3B" w:rsidR="00787942" w:rsidRPr="00D50F5A" w:rsidRDefault="00A65475" w:rsidP="00787942">
      <w:pPr>
        <w:rPr>
          <w:i/>
          <w:iCs/>
          <w:lang w:val="en-US"/>
        </w:rPr>
      </w:pPr>
      <w:r w:rsidRPr="00D50F5A">
        <w:rPr>
          <w:i/>
          <w:iCs/>
          <w:lang w:val="en-US"/>
        </w:rPr>
        <w:t xml:space="preserve">This </w:t>
      </w:r>
      <w:r w:rsidR="00D50F5A" w:rsidRPr="00D50F5A">
        <w:rPr>
          <w:i/>
          <w:iCs/>
          <w:lang w:val="en-US"/>
        </w:rPr>
        <w:t>document</w:t>
      </w:r>
      <w:r w:rsidRPr="00D50F5A">
        <w:rPr>
          <w:i/>
          <w:iCs/>
          <w:lang w:val="en-US"/>
        </w:rPr>
        <w:t xml:space="preserve"> has been produced with the financial assistance of the European Union under the ENI CBC Mediterranean Sea Basin Programme. The contents of this document are the sole responsibility of</w:t>
      </w:r>
      <w:r w:rsidR="0017582D" w:rsidRPr="00D50F5A">
        <w:rPr>
          <w:i/>
          <w:iCs/>
          <w:lang w:val="en-US"/>
        </w:rPr>
        <w:t xml:space="preserve"> </w:t>
      </w:r>
      <w:r w:rsidR="00787942" w:rsidRPr="00D50F5A">
        <w:rPr>
          <w:i/>
          <w:iCs/>
          <w:lang w:val="en-US"/>
        </w:rPr>
        <w:t xml:space="preserve">NCRD and can under no circumstances be regarded </w:t>
      </w:r>
      <w:r w:rsidR="00D50F5A" w:rsidRPr="00D50F5A">
        <w:rPr>
          <w:i/>
          <w:iCs/>
          <w:lang w:val="en-US"/>
        </w:rPr>
        <w:t>as reflecting</w:t>
      </w:r>
      <w:r w:rsidR="00787942" w:rsidRPr="00D50F5A">
        <w:rPr>
          <w:i/>
          <w:iCs/>
          <w:lang w:val="en-US"/>
        </w:rPr>
        <w:t xml:space="preserve"> the position of the European Union or the Programme management structures. </w:t>
      </w:r>
    </w:p>
    <w:p w14:paraId="7892E30D" w14:textId="77777777" w:rsidR="00787942" w:rsidRDefault="00787942">
      <w:pPr>
        <w:spacing w:before="0" w:after="160" w:line="252" w:lineRule="auto"/>
        <w:rPr>
          <w:i/>
          <w:iCs/>
          <w:lang w:val="en-GB"/>
        </w:rPr>
      </w:pPr>
      <w:r>
        <w:rPr>
          <w:i/>
          <w:iCs/>
          <w:lang w:val="en-GB"/>
        </w:rPr>
        <w:br w:type="page"/>
      </w:r>
    </w:p>
    <w:p w14:paraId="1C401090" w14:textId="77777777" w:rsidR="0005727F" w:rsidRPr="00787942" w:rsidRDefault="0005727F" w:rsidP="00787942">
      <w:pPr>
        <w:rPr>
          <w:i/>
          <w:iCs/>
          <w:lang w:val="en-GB"/>
        </w:rPr>
      </w:pPr>
    </w:p>
    <w:p w14:paraId="076D1ED4" w14:textId="77777777" w:rsidR="007B0536" w:rsidRDefault="007B0536" w:rsidP="000F222D">
      <w:pPr>
        <w:rPr>
          <w:lang w:val="en-US"/>
        </w:rPr>
      </w:pPr>
    </w:p>
    <w:p w14:paraId="05D016FF" w14:textId="73FD2AF4" w:rsidR="007B0536" w:rsidRDefault="00225D78" w:rsidP="00A46C10">
      <w:pPr>
        <w:pStyle w:val="Ttulo1"/>
        <w:rPr>
          <w:lang w:val="en-US"/>
        </w:rPr>
      </w:pPr>
      <w:r>
        <w:rPr>
          <w:lang w:val="en-US"/>
        </w:rPr>
        <w:t xml:space="preserve">ANNEX </w:t>
      </w:r>
      <w:r w:rsidR="001A6244">
        <w:rPr>
          <w:lang w:val="en-US"/>
        </w:rPr>
        <w:t>I</w:t>
      </w:r>
      <w:r>
        <w:rPr>
          <w:lang w:val="en-US"/>
        </w:rPr>
        <w:t xml:space="preserve">: </w:t>
      </w:r>
      <w:r w:rsidR="007B0536">
        <w:rPr>
          <w:lang w:val="en-US"/>
        </w:rPr>
        <w:t>APPLICATION FORM</w:t>
      </w:r>
    </w:p>
    <w:p w14:paraId="71455EA0" w14:textId="4BCE1C0D" w:rsidR="3F434096" w:rsidRDefault="4D2C1E3D" w:rsidP="00E47963">
      <w:pPr>
        <w:pStyle w:val="Ttulo2"/>
        <w:rPr>
          <w:lang w:val="en-US"/>
        </w:rPr>
      </w:pPr>
      <w:r w:rsidRPr="1E6B86FD">
        <w:rPr>
          <w:lang w:val="en-US"/>
        </w:rPr>
        <w:t xml:space="preserve">Identification Data </w:t>
      </w:r>
      <w:r w:rsidRPr="167905FD">
        <w:rPr>
          <w:lang w:val="en-US"/>
        </w:rPr>
        <w:t>for the Proposal</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10"/>
        <w:gridCol w:w="5580"/>
      </w:tblGrid>
      <w:tr w:rsidR="3E68D8D1" w14:paraId="194D3D54" w14:textId="77777777" w:rsidTr="0D73D736">
        <w:trPr>
          <w:trHeight w:val="300"/>
        </w:trPr>
        <w:tc>
          <w:tcPr>
            <w:tcW w:w="291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52F70188" w14:textId="688182D0" w:rsidR="3E68D8D1" w:rsidRDefault="3E68D8D1" w:rsidP="3E68D8D1">
            <w:pPr>
              <w:pStyle w:val="TableParagraph"/>
              <w:spacing w:line="240" w:lineRule="auto"/>
              <w:rPr>
                <w:rFonts w:asciiTheme="minorHAnsi" w:eastAsiaTheme="minorEastAsia" w:hAnsiTheme="minorHAnsi" w:cstheme="minorBidi"/>
                <w:b w:val="0"/>
                <w:color w:val="000000" w:themeColor="accent1"/>
                <w:szCs w:val="24"/>
              </w:rPr>
            </w:pPr>
            <w:r w:rsidRPr="13D7D230">
              <w:rPr>
                <w:rFonts w:asciiTheme="minorHAnsi" w:eastAsiaTheme="minorEastAsia" w:hAnsiTheme="minorHAnsi" w:cstheme="minorBidi"/>
                <w:b w:val="0"/>
                <w:color w:val="000000" w:themeColor="accent1"/>
                <w:szCs w:val="24"/>
              </w:rPr>
              <w:t xml:space="preserve">Proposal </w:t>
            </w:r>
            <w:r w:rsidR="005D2B8A">
              <w:rPr>
                <w:rFonts w:asciiTheme="minorHAnsi" w:eastAsiaTheme="minorEastAsia" w:hAnsiTheme="minorHAnsi" w:cstheme="minorBidi"/>
                <w:b w:val="0"/>
                <w:color w:val="000000" w:themeColor="accent1"/>
                <w:szCs w:val="24"/>
              </w:rPr>
              <w:t>title</w:t>
            </w:r>
          </w:p>
        </w:tc>
        <w:tc>
          <w:tcPr>
            <w:tcW w:w="55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ED642D8" w14:textId="011F5986" w:rsidR="3E68D8D1" w:rsidRDefault="3E68D8D1" w:rsidP="3E68D8D1">
            <w:pPr>
              <w:widowControl w:val="0"/>
              <w:spacing w:after="0" w:line="240" w:lineRule="auto"/>
              <w:ind w:right="102"/>
              <w:rPr>
                <w:color w:val="000000" w:themeColor="accent1"/>
                <w:szCs w:val="24"/>
              </w:rPr>
            </w:pPr>
          </w:p>
        </w:tc>
      </w:tr>
      <w:tr w:rsidR="3E68D8D1" w14:paraId="6767734D" w14:textId="77777777" w:rsidTr="3E68D8D1">
        <w:trPr>
          <w:trHeight w:val="330"/>
        </w:trPr>
        <w:tc>
          <w:tcPr>
            <w:tcW w:w="291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31C07EB" w14:textId="55CBC05F" w:rsidR="3E68D8D1" w:rsidRDefault="3E68D8D1" w:rsidP="3E68D8D1">
            <w:pPr>
              <w:pStyle w:val="TableParagraph"/>
              <w:spacing w:line="240" w:lineRule="auto"/>
              <w:rPr>
                <w:rFonts w:asciiTheme="minorHAnsi" w:eastAsiaTheme="minorEastAsia" w:hAnsiTheme="minorHAnsi" w:cstheme="minorBidi"/>
                <w:b w:val="0"/>
                <w:color w:val="000000" w:themeColor="accent1"/>
                <w:szCs w:val="24"/>
              </w:rPr>
            </w:pPr>
            <w:r w:rsidRPr="13D7D230">
              <w:rPr>
                <w:rFonts w:asciiTheme="minorHAnsi" w:eastAsiaTheme="minorEastAsia" w:hAnsiTheme="minorHAnsi" w:cstheme="minorBidi"/>
                <w:b w:val="0"/>
                <w:color w:val="000000" w:themeColor="accent1"/>
                <w:szCs w:val="24"/>
              </w:rPr>
              <w:t>Acronym</w:t>
            </w:r>
          </w:p>
        </w:tc>
        <w:tc>
          <w:tcPr>
            <w:tcW w:w="55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2E3AFB5" w14:textId="0ED8E1BA" w:rsidR="3E68D8D1" w:rsidRDefault="3E68D8D1" w:rsidP="3E68D8D1">
            <w:pPr>
              <w:widowControl w:val="0"/>
              <w:spacing w:after="0" w:line="240" w:lineRule="auto"/>
              <w:ind w:right="102"/>
              <w:rPr>
                <w:color w:val="000000" w:themeColor="accent1"/>
                <w:szCs w:val="24"/>
              </w:rPr>
            </w:pPr>
          </w:p>
        </w:tc>
      </w:tr>
      <w:tr w:rsidR="3E68D8D1" w14:paraId="4D0ABC66" w14:textId="77777777" w:rsidTr="3E68D8D1">
        <w:trPr>
          <w:trHeight w:val="120"/>
        </w:trPr>
        <w:tc>
          <w:tcPr>
            <w:tcW w:w="291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45A116BC" w14:textId="253C0D09" w:rsidR="3E68D8D1" w:rsidRDefault="3E68D8D1" w:rsidP="3E68D8D1">
            <w:pPr>
              <w:pStyle w:val="TableParagraph"/>
              <w:spacing w:line="240" w:lineRule="auto"/>
              <w:rPr>
                <w:rFonts w:asciiTheme="minorHAnsi" w:eastAsiaTheme="minorEastAsia" w:hAnsiTheme="minorHAnsi" w:cstheme="minorBidi"/>
                <w:b w:val="0"/>
                <w:color w:val="000000" w:themeColor="accent1"/>
                <w:szCs w:val="24"/>
              </w:rPr>
            </w:pPr>
            <w:r w:rsidRPr="13D7D230">
              <w:rPr>
                <w:rFonts w:asciiTheme="minorHAnsi" w:eastAsiaTheme="minorEastAsia" w:hAnsiTheme="minorHAnsi" w:cstheme="minorBidi"/>
                <w:b w:val="0"/>
                <w:color w:val="000000" w:themeColor="accent1"/>
                <w:szCs w:val="24"/>
              </w:rPr>
              <w:t xml:space="preserve">Challenge it </w:t>
            </w:r>
            <w:r w:rsidR="00766BF5">
              <w:rPr>
                <w:rFonts w:asciiTheme="minorHAnsi" w:eastAsiaTheme="minorEastAsia" w:hAnsiTheme="minorHAnsi" w:cstheme="minorBidi"/>
                <w:b w:val="0"/>
                <w:color w:val="000000" w:themeColor="accent1"/>
                <w:szCs w:val="24"/>
              </w:rPr>
              <w:t>addresses</w:t>
            </w:r>
          </w:p>
        </w:tc>
        <w:tc>
          <w:tcPr>
            <w:tcW w:w="55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77796263" w14:textId="2C609C3D" w:rsidR="3E68D8D1" w:rsidRDefault="3E68D8D1" w:rsidP="3E68D8D1">
            <w:pPr>
              <w:widowControl w:val="0"/>
              <w:spacing w:after="0" w:line="240" w:lineRule="auto"/>
              <w:ind w:right="102"/>
              <w:rPr>
                <w:color w:val="000000" w:themeColor="accent1"/>
                <w:szCs w:val="24"/>
              </w:rPr>
            </w:pPr>
          </w:p>
        </w:tc>
      </w:tr>
      <w:tr w:rsidR="3E68D8D1" w14:paraId="66C79599" w14:textId="77777777" w:rsidTr="0D73D736">
        <w:trPr>
          <w:trHeight w:val="300"/>
        </w:trPr>
        <w:tc>
          <w:tcPr>
            <w:tcW w:w="291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37765D0" w14:textId="5E6ED3E7" w:rsidR="3E68D8D1" w:rsidRDefault="3E68D8D1" w:rsidP="3E68D8D1">
            <w:pPr>
              <w:pStyle w:val="TableParagraph"/>
              <w:spacing w:line="240" w:lineRule="auto"/>
              <w:rPr>
                <w:rFonts w:asciiTheme="minorHAnsi" w:eastAsiaTheme="minorEastAsia" w:hAnsiTheme="minorHAnsi" w:cstheme="minorBidi"/>
                <w:b w:val="0"/>
                <w:color w:val="000000" w:themeColor="accent1"/>
                <w:szCs w:val="24"/>
              </w:rPr>
            </w:pPr>
            <w:r w:rsidRPr="13D7D230">
              <w:rPr>
                <w:rFonts w:asciiTheme="minorHAnsi" w:eastAsiaTheme="minorEastAsia" w:hAnsiTheme="minorHAnsi" w:cstheme="minorBidi"/>
                <w:b w:val="0"/>
                <w:color w:val="000000" w:themeColor="accent1"/>
                <w:szCs w:val="24"/>
              </w:rPr>
              <w:t>Entity or group</w:t>
            </w:r>
          </w:p>
        </w:tc>
        <w:tc>
          <w:tcPr>
            <w:tcW w:w="55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C3A0DF2" w14:textId="0C2866A6" w:rsidR="3E68D8D1" w:rsidRDefault="3E68D8D1" w:rsidP="3E68D8D1">
            <w:pPr>
              <w:widowControl w:val="0"/>
              <w:spacing w:after="0" w:line="240" w:lineRule="auto"/>
              <w:ind w:right="102"/>
              <w:rPr>
                <w:color w:val="000000" w:themeColor="accent1"/>
                <w:szCs w:val="24"/>
              </w:rPr>
            </w:pPr>
          </w:p>
        </w:tc>
      </w:tr>
      <w:tr w:rsidR="3E68D8D1" w14:paraId="071B0C5A" w14:textId="77777777" w:rsidTr="0D73D736">
        <w:trPr>
          <w:trHeight w:val="300"/>
        </w:trPr>
        <w:tc>
          <w:tcPr>
            <w:tcW w:w="291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F7AC813" w14:textId="3EB3DF05" w:rsidR="3E68D8D1" w:rsidRDefault="3E68D8D1" w:rsidP="3E68D8D1">
            <w:pPr>
              <w:pStyle w:val="TableParagraph"/>
              <w:spacing w:line="240" w:lineRule="auto"/>
              <w:rPr>
                <w:rFonts w:asciiTheme="minorHAnsi" w:eastAsiaTheme="minorEastAsia" w:hAnsiTheme="minorHAnsi" w:cstheme="minorBidi"/>
                <w:b w:val="0"/>
                <w:color w:val="000000" w:themeColor="accent1"/>
                <w:szCs w:val="24"/>
              </w:rPr>
            </w:pPr>
            <w:r w:rsidRPr="13D7D230">
              <w:rPr>
                <w:rFonts w:asciiTheme="minorHAnsi" w:eastAsiaTheme="minorEastAsia" w:hAnsiTheme="minorHAnsi" w:cstheme="minorBidi"/>
                <w:b w:val="0"/>
                <w:color w:val="000000" w:themeColor="accent1"/>
                <w:szCs w:val="24"/>
              </w:rPr>
              <w:t xml:space="preserve">Email </w:t>
            </w:r>
          </w:p>
        </w:tc>
        <w:tc>
          <w:tcPr>
            <w:tcW w:w="55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17370C5" w14:textId="76C18D3C" w:rsidR="3E68D8D1" w:rsidRDefault="3E68D8D1" w:rsidP="3E68D8D1">
            <w:pPr>
              <w:widowControl w:val="0"/>
              <w:spacing w:after="0" w:line="240" w:lineRule="auto"/>
              <w:ind w:right="102"/>
              <w:rPr>
                <w:color w:val="000000" w:themeColor="accent1"/>
                <w:szCs w:val="24"/>
              </w:rPr>
            </w:pPr>
          </w:p>
        </w:tc>
      </w:tr>
    </w:tbl>
    <w:p w14:paraId="6DE4F418" w14:textId="25C27773" w:rsidR="00122D03" w:rsidRPr="00122D03" w:rsidRDefault="00A46C10" w:rsidP="00E47963">
      <w:pPr>
        <w:pStyle w:val="Ttulo2"/>
        <w:rPr>
          <w:lang w:val="en-US"/>
        </w:rPr>
      </w:pPr>
      <w:r>
        <w:rPr>
          <w:lang w:val="en-US"/>
        </w:rPr>
        <w:t>PARTICIPANT’S</w:t>
      </w:r>
      <w:r w:rsidRPr="7A78B89A">
        <w:rPr>
          <w:lang w:val="en-US"/>
        </w:rPr>
        <w:t xml:space="preserve"> </w:t>
      </w:r>
      <w:r w:rsidR="41C28D9E" w:rsidRPr="7A78B89A">
        <w:rPr>
          <w:lang w:val="en-US"/>
        </w:rPr>
        <w:t>information</w:t>
      </w:r>
      <w:r w:rsidR="099D7BEB" w:rsidRPr="0D73D736">
        <w:rPr>
          <w:lang w:val="en-US"/>
        </w:rPr>
        <w:t>:</w:t>
      </w:r>
    </w:p>
    <w:p w14:paraId="79DCB4B1" w14:textId="1FE34290" w:rsidR="41C28D9E" w:rsidRDefault="41C28D9E" w:rsidP="0D73D736">
      <w:pPr>
        <w:pStyle w:val="Prrafodelista"/>
        <w:numPr>
          <w:ilvl w:val="0"/>
          <w:numId w:val="19"/>
        </w:numPr>
        <w:spacing w:after="160" w:line="360" w:lineRule="auto"/>
      </w:pPr>
      <w:r w:rsidRPr="003119C3">
        <w:rPr>
          <w:lang w:val="en-US"/>
        </w:rPr>
        <w:t xml:space="preserve">Is this a joint proposal with more than one participant? </w:t>
      </w:r>
      <w:r>
        <w:t>YES/NO</w:t>
      </w:r>
    </w:p>
    <w:p w14:paraId="67DF45F0" w14:textId="21DFD6C5" w:rsidR="41C28D9E" w:rsidRPr="003119C3" w:rsidRDefault="41C28D9E" w:rsidP="0D73D736">
      <w:pPr>
        <w:pStyle w:val="Prrafodelista"/>
        <w:numPr>
          <w:ilvl w:val="0"/>
          <w:numId w:val="19"/>
        </w:numPr>
        <w:spacing w:after="160" w:line="360" w:lineRule="auto"/>
        <w:rPr>
          <w:lang w:val="en-US"/>
        </w:rPr>
      </w:pPr>
      <w:r w:rsidRPr="003119C3">
        <w:rPr>
          <w:lang w:val="en-US"/>
        </w:rPr>
        <w:t>If yes, fill in the following table for each participant and indicate the participant in the first line (“Participant 2, Participant 3, etc.)</w:t>
      </w:r>
    </w:p>
    <w:tbl>
      <w:tblPr>
        <w:tblStyle w:val="Tablaconcuadrcula"/>
        <w:tblW w:w="8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84"/>
        <w:gridCol w:w="1698"/>
        <w:gridCol w:w="1786"/>
        <w:gridCol w:w="922"/>
      </w:tblGrid>
      <w:tr w:rsidR="553F824F" w14:paraId="556A11EF" w14:textId="77777777" w:rsidTr="00D07FC3">
        <w:trPr>
          <w:trHeight w:val="300"/>
        </w:trPr>
        <w:tc>
          <w:tcPr>
            <w:tcW w:w="8490" w:type="dxa"/>
            <w:gridSpan w:val="4"/>
            <w:tcBorders>
              <w:top w:val="single" w:sz="6" w:space="0" w:color="auto"/>
              <w:left w:val="single" w:sz="6" w:space="0" w:color="auto"/>
              <w:bottom w:val="single" w:sz="6" w:space="0" w:color="auto"/>
              <w:right w:val="single" w:sz="6" w:space="0" w:color="auto"/>
            </w:tcBorders>
            <w:tcMar>
              <w:left w:w="90" w:type="dxa"/>
              <w:right w:w="105" w:type="dxa"/>
            </w:tcMar>
          </w:tcPr>
          <w:p w14:paraId="7CE4D8E8" w14:textId="197FEB3F" w:rsidR="553F824F" w:rsidRDefault="553F824F" w:rsidP="553F824F">
            <w:pPr>
              <w:pStyle w:val="TableParagraph"/>
              <w:spacing w:line="240" w:lineRule="auto"/>
              <w:rPr>
                <w:rFonts w:asciiTheme="minorHAnsi" w:eastAsiaTheme="minorEastAsia" w:hAnsiTheme="minorHAnsi" w:cstheme="minorBidi"/>
                <w:b w:val="0"/>
                <w:szCs w:val="24"/>
              </w:rPr>
            </w:pPr>
            <w:r w:rsidRPr="1E9AE25F">
              <w:rPr>
                <w:rFonts w:asciiTheme="minorHAnsi" w:eastAsiaTheme="minorEastAsia" w:hAnsiTheme="minorHAnsi" w:cstheme="minorBidi"/>
                <w:b w:val="0"/>
                <w:szCs w:val="24"/>
              </w:rPr>
              <w:t>Single Participant/Participant 1</w:t>
            </w:r>
          </w:p>
        </w:tc>
      </w:tr>
      <w:tr w:rsidR="553F824F" w14:paraId="0A75B1A0" w14:textId="77777777" w:rsidTr="00D07FC3">
        <w:trPr>
          <w:trHeight w:val="300"/>
        </w:trPr>
        <w:tc>
          <w:tcPr>
            <w:tcW w:w="4084" w:type="dxa"/>
            <w:tcBorders>
              <w:top w:val="single" w:sz="6" w:space="0" w:color="auto"/>
              <w:left w:val="single" w:sz="6" w:space="0" w:color="auto"/>
              <w:bottom w:val="single" w:sz="6" w:space="0" w:color="auto"/>
              <w:right w:val="single" w:sz="6" w:space="0" w:color="auto"/>
            </w:tcBorders>
            <w:tcMar>
              <w:left w:w="90" w:type="dxa"/>
              <w:right w:w="105" w:type="dxa"/>
            </w:tcMar>
          </w:tcPr>
          <w:p w14:paraId="51A54174" w14:textId="59FDEA3D" w:rsidR="553F824F" w:rsidRDefault="553F824F" w:rsidP="553F824F">
            <w:pPr>
              <w:pStyle w:val="TableParagraph"/>
              <w:spacing w:line="240" w:lineRule="auto"/>
              <w:rPr>
                <w:rFonts w:asciiTheme="minorHAnsi" w:eastAsiaTheme="minorEastAsia" w:hAnsiTheme="minorHAnsi" w:cstheme="minorBidi"/>
                <w:b w:val="0"/>
                <w:szCs w:val="24"/>
              </w:rPr>
            </w:pPr>
            <w:r w:rsidRPr="1E9AE25F">
              <w:rPr>
                <w:rFonts w:asciiTheme="minorHAnsi" w:eastAsiaTheme="minorEastAsia" w:hAnsiTheme="minorHAnsi" w:cstheme="minorBidi"/>
                <w:b w:val="0"/>
                <w:szCs w:val="24"/>
              </w:rPr>
              <w:t>Natural Person</w:t>
            </w:r>
          </w:p>
        </w:tc>
        <w:tc>
          <w:tcPr>
            <w:tcW w:w="4406" w:type="dxa"/>
            <w:gridSpan w:val="3"/>
            <w:tcBorders>
              <w:top w:val="single" w:sz="6" w:space="0" w:color="auto"/>
              <w:left w:val="single" w:sz="6" w:space="0" w:color="auto"/>
              <w:bottom w:val="single" w:sz="6" w:space="0" w:color="auto"/>
              <w:right w:val="single" w:sz="6" w:space="0" w:color="auto"/>
            </w:tcBorders>
            <w:tcMar>
              <w:left w:w="90" w:type="dxa"/>
              <w:right w:w="105" w:type="dxa"/>
            </w:tcMar>
          </w:tcPr>
          <w:p w14:paraId="143EFE0A" w14:textId="58FFC243" w:rsidR="553F824F" w:rsidRDefault="553F824F" w:rsidP="553F824F">
            <w:pPr>
              <w:widowControl w:val="0"/>
              <w:spacing w:after="0" w:line="240" w:lineRule="auto"/>
              <w:ind w:right="102"/>
              <w:rPr>
                <w:szCs w:val="24"/>
              </w:rPr>
            </w:pPr>
            <w:r>
              <w:rPr>
                <w:noProof/>
              </w:rPr>
              <w:drawing>
                <wp:inline distT="0" distB="0" distL="0" distR="0" wp14:anchorId="467E03FA" wp14:editId="52D6FB08">
                  <wp:extent cx="161925" cy="161925"/>
                  <wp:effectExtent l="0" t="0" r="0" b="0"/>
                  <wp:docPr id="749867359" name="Imagen 749867359" descr="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p>
        </w:tc>
      </w:tr>
      <w:tr w:rsidR="553F824F" w14:paraId="5F6B3A01" w14:textId="77777777" w:rsidTr="00D07FC3">
        <w:trPr>
          <w:trHeight w:val="300"/>
        </w:trPr>
        <w:tc>
          <w:tcPr>
            <w:tcW w:w="4084" w:type="dxa"/>
            <w:tcBorders>
              <w:top w:val="single" w:sz="6" w:space="0" w:color="auto"/>
              <w:left w:val="single" w:sz="6" w:space="0" w:color="auto"/>
              <w:bottom w:val="single" w:sz="6" w:space="0" w:color="auto"/>
              <w:right w:val="single" w:sz="6" w:space="0" w:color="auto"/>
            </w:tcBorders>
            <w:tcMar>
              <w:left w:w="90" w:type="dxa"/>
              <w:right w:w="105" w:type="dxa"/>
            </w:tcMar>
          </w:tcPr>
          <w:p w14:paraId="42866A4A" w14:textId="15C167B7" w:rsidR="553F824F" w:rsidRDefault="553F824F" w:rsidP="553F824F">
            <w:pPr>
              <w:pStyle w:val="TableParagraph"/>
              <w:spacing w:line="240" w:lineRule="auto"/>
              <w:rPr>
                <w:rFonts w:asciiTheme="minorHAnsi" w:eastAsiaTheme="minorEastAsia" w:hAnsiTheme="minorHAnsi" w:cstheme="minorBidi"/>
                <w:b w:val="0"/>
                <w:szCs w:val="24"/>
              </w:rPr>
            </w:pPr>
            <w:r w:rsidRPr="1E9AE25F">
              <w:rPr>
                <w:rFonts w:asciiTheme="minorHAnsi" w:eastAsiaTheme="minorEastAsia" w:hAnsiTheme="minorHAnsi" w:cstheme="minorBidi"/>
                <w:b w:val="0"/>
                <w:szCs w:val="24"/>
              </w:rPr>
              <w:t>Legal Person</w:t>
            </w:r>
          </w:p>
        </w:tc>
        <w:tc>
          <w:tcPr>
            <w:tcW w:w="4406" w:type="dxa"/>
            <w:gridSpan w:val="3"/>
            <w:tcBorders>
              <w:top w:val="single" w:sz="6" w:space="0" w:color="auto"/>
              <w:left w:val="single" w:sz="6" w:space="0" w:color="auto"/>
              <w:bottom w:val="single" w:sz="6" w:space="0" w:color="auto"/>
              <w:right w:val="single" w:sz="6" w:space="0" w:color="auto"/>
            </w:tcBorders>
            <w:tcMar>
              <w:left w:w="90" w:type="dxa"/>
              <w:right w:w="105" w:type="dxa"/>
            </w:tcMar>
          </w:tcPr>
          <w:p w14:paraId="11343877" w14:textId="258558DD" w:rsidR="553F824F" w:rsidRDefault="553F824F" w:rsidP="553F824F">
            <w:pPr>
              <w:widowControl w:val="0"/>
              <w:spacing w:after="0" w:line="240" w:lineRule="auto"/>
              <w:ind w:right="102"/>
              <w:rPr>
                <w:szCs w:val="24"/>
              </w:rPr>
            </w:pPr>
            <w:r>
              <w:rPr>
                <w:noProof/>
              </w:rPr>
              <w:drawing>
                <wp:inline distT="0" distB="0" distL="0" distR="0" wp14:anchorId="21A5DA8B" wp14:editId="67EBCC1B">
                  <wp:extent cx="161925" cy="161925"/>
                  <wp:effectExtent l="0" t="0" r="0" b="0"/>
                  <wp:docPr id="213172059" name="Imagen 213172059" descr="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p>
        </w:tc>
      </w:tr>
      <w:tr w:rsidR="553F824F" w14:paraId="01D9F2AA" w14:textId="77777777" w:rsidTr="00D07FC3">
        <w:trPr>
          <w:trHeight w:val="300"/>
        </w:trPr>
        <w:tc>
          <w:tcPr>
            <w:tcW w:w="4084" w:type="dxa"/>
            <w:tcBorders>
              <w:top w:val="single" w:sz="6" w:space="0" w:color="auto"/>
              <w:left w:val="single" w:sz="6" w:space="0" w:color="auto"/>
              <w:bottom w:val="single" w:sz="6" w:space="0" w:color="auto"/>
              <w:right w:val="single" w:sz="6" w:space="0" w:color="auto"/>
            </w:tcBorders>
            <w:tcMar>
              <w:left w:w="90" w:type="dxa"/>
              <w:right w:w="105" w:type="dxa"/>
            </w:tcMar>
          </w:tcPr>
          <w:p w14:paraId="708A2B7F" w14:textId="41635D84" w:rsidR="553F824F" w:rsidRDefault="553F824F" w:rsidP="553F824F">
            <w:pPr>
              <w:pStyle w:val="TableParagraph"/>
              <w:spacing w:line="240" w:lineRule="auto"/>
              <w:rPr>
                <w:rFonts w:asciiTheme="minorHAnsi" w:eastAsiaTheme="minorEastAsia" w:hAnsiTheme="minorHAnsi" w:cstheme="minorBidi"/>
                <w:b w:val="0"/>
                <w:szCs w:val="24"/>
              </w:rPr>
            </w:pPr>
            <w:r w:rsidRPr="1E9AE25F">
              <w:rPr>
                <w:rFonts w:asciiTheme="minorHAnsi" w:eastAsiaTheme="minorEastAsia" w:hAnsiTheme="minorHAnsi" w:cstheme="minorBidi"/>
                <w:b w:val="0"/>
                <w:szCs w:val="24"/>
              </w:rPr>
              <w:t>Entity or business name</w:t>
            </w:r>
          </w:p>
        </w:tc>
        <w:tc>
          <w:tcPr>
            <w:tcW w:w="4406" w:type="dxa"/>
            <w:gridSpan w:val="3"/>
            <w:tcBorders>
              <w:top w:val="single" w:sz="6" w:space="0" w:color="auto"/>
              <w:left w:val="single" w:sz="6" w:space="0" w:color="auto"/>
              <w:bottom w:val="single" w:sz="6" w:space="0" w:color="auto"/>
              <w:right w:val="single" w:sz="6" w:space="0" w:color="auto"/>
            </w:tcBorders>
            <w:tcMar>
              <w:left w:w="90" w:type="dxa"/>
              <w:right w:w="105" w:type="dxa"/>
            </w:tcMar>
          </w:tcPr>
          <w:p w14:paraId="1044025D" w14:textId="2A768CC3" w:rsidR="553F824F" w:rsidRDefault="553F824F" w:rsidP="553F824F">
            <w:pPr>
              <w:widowControl w:val="0"/>
              <w:spacing w:after="0" w:line="240" w:lineRule="auto"/>
              <w:ind w:right="102"/>
              <w:rPr>
                <w:szCs w:val="24"/>
              </w:rPr>
            </w:pPr>
          </w:p>
        </w:tc>
      </w:tr>
      <w:tr w:rsidR="553F824F" w:rsidRPr="00E943F5" w14:paraId="29CF43EF" w14:textId="77777777" w:rsidTr="00D07FC3">
        <w:trPr>
          <w:trHeight w:val="300"/>
        </w:trPr>
        <w:tc>
          <w:tcPr>
            <w:tcW w:w="4084" w:type="dxa"/>
            <w:tcBorders>
              <w:top w:val="single" w:sz="6" w:space="0" w:color="auto"/>
              <w:left w:val="single" w:sz="6" w:space="0" w:color="auto"/>
              <w:bottom w:val="single" w:sz="6" w:space="0" w:color="auto"/>
              <w:right w:val="single" w:sz="6" w:space="0" w:color="auto"/>
            </w:tcBorders>
            <w:tcMar>
              <w:left w:w="90" w:type="dxa"/>
              <w:right w:w="105" w:type="dxa"/>
            </w:tcMar>
          </w:tcPr>
          <w:p w14:paraId="0F0160D9" w14:textId="1EB88204" w:rsidR="553F824F" w:rsidRDefault="553F824F" w:rsidP="553F824F">
            <w:pPr>
              <w:pStyle w:val="TableParagraph"/>
              <w:spacing w:line="240" w:lineRule="auto"/>
              <w:rPr>
                <w:rFonts w:asciiTheme="minorHAnsi" w:eastAsiaTheme="minorEastAsia" w:hAnsiTheme="minorHAnsi" w:cstheme="minorBidi"/>
                <w:b w:val="0"/>
                <w:szCs w:val="24"/>
              </w:rPr>
            </w:pPr>
            <w:r w:rsidRPr="1E9AE25F">
              <w:rPr>
                <w:rFonts w:asciiTheme="minorHAnsi" w:eastAsiaTheme="minorEastAsia" w:hAnsiTheme="minorHAnsi" w:cstheme="minorBidi"/>
                <w:b w:val="0"/>
                <w:szCs w:val="24"/>
                <w:lang w:val="en-US"/>
              </w:rPr>
              <w:t xml:space="preserve">Name, surname and position of the interlocutor </w:t>
            </w:r>
          </w:p>
        </w:tc>
        <w:tc>
          <w:tcPr>
            <w:tcW w:w="4406" w:type="dxa"/>
            <w:gridSpan w:val="3"/>
            <w:tcBorders>
              <w:top w:val="single" w:sz="6" w:space="0" w:color="auto"/>
              <w:left w:val="single" w:sz="6" w:space="0" w:color="auto"/>
              <w:bottom w:val="single" w:sz="6" w:space="0" w:color="auto"/>
              <w:right w:val="single" w:sz="6" w:space="0" w:color="auto"/>
            </w:tcBorders>
            <w:tcMar>
              <w:left w:w="90" w:type="dxa"/>
              <w:right w:w="105" w:type="dxa"/>
            </w:tcMar>
          </w:tcPr>
          <w:p w14:paraId="0423F758" w14:textId="40E666D6" w:rsidR="553F824F" w:rsidRPr="003119C3" w:rsidRDefault="553F824F" w:rsidP="553F824F">
            <w:pPr>
              <w:widowControl w:val="0"/>
              <w:spacing w:after="0" w:line="240" w:lineRule="auto"/>
              <w:ind w:right="102"/>
              <w:rPr>
                <w:szCs w:val="24"/>
                <w:lang w:val="en-US"/>
              </w:rPr>
            </w:pPr>
          </w:p>
        </w:tc>
      </w:tr>
      <w:tr w:rsidR="553F824F" w14:paraId="274DCB1F" w14:textId="77777777" w:rsidTr="00D07FC3">
        <w:trPr>
          <w:trHeight w:val="300"/>
        </w:trPr>
        <w:tc>
          <w:tcPr>
            <w:tcW w:w="4084" w:type="dxa"/>
            <w:tcBorders>
              <w:top w:val="single" w:sz="6" w:space="0" w:color="auto"/>
              <w:left w:val="single" w:sz="6" w:space="0" w:color="auto"/>
              <w:bottom w:val="single" w:sz="6" w:space="0" w:color="auto"/>
              <w:right w:val="single" w:sz="6" w:space="0" w:color="auto"/>
            </w:tcBorders>
            <w:tcMar>
              <w:left w:w="90" w:type="dxa"/>
              <w:right w:w="105" w:type="dxa"/>
            </w:tcMar>
          </w:tcPr>
          <w:p w14:paraId="151BFB81" w14:textId="64EE1EF1" w:rsidR="553F824F" w:rsidRDefault="553F824F" w:rsidP="553F824F">
            <w:pPr>
              <w:pStyle w:val="TableParagraph"/>
              <w:spacing w:line="240" w:lineRule="auto"/>
              <w:rPr>
                <w:rFonts w:asciiTheme="minorHAnsi" w:eastAsiaTheme="minorEastAsia" w:hAnsiTheme="minorHAnsi" w:cstheme="minorBidi"/>
                <w:b w:val="0"/>
                <w:szCs w:val="24"/>
              </w:rPr>
            </w:pPr>
            <w:r w:rsidRPr="1E9AE25F">
              <w:rPr>
                <w:rFonts w:asciiTheme="minorHAnsi" w:eastAsiaTheme="minorEastAsia" w:hAnsiTheme="minorHAnsi" w:cstheme="minorBidi"/>
                <w:b w:val="0"/>
                <w:szCs w:val="24"/>
              </w:rPr>
              <w:t>Email</w:t>
            </w:r>
          </w:p>
        </w:tc>
        <w:tc>
          <w:tcPr>
            <w:tcW w:w="4406" w:type="dxa"/>
            <w:gridSpan w:val="3"/>
            <w:tcBorders>
              <w:top w:val="single" w:sz="6" w:space="0" w:color="auto"/>
              <w:left w:val="single" w:sz="6" w:space="0" w:color="auto"/>
              <w:bottom w:val="single" w:sz="6" w:space="0" w:color="auto"/>
              <w:right w:val="single" w:sz="6" w:space="0" w:color="auto"/>
            </w:tcBorders>
            <w:tcMar>
              <w:left w:w="90" w:type="dxa"/>
              <w:right w:w="105" w:type="dxa"/>
            </w:tcMar>
          </w:tcPr>
          <w:p w14:paraId="4D563A10" w14:textId="074EB4F2" w:rsidR="553F824F" w:rsidRDefault="553F824F" w:rsidP="553F824F">
            <w:pPr>
              <w:widowControl w:val="0"/>
              <w:spacing w:after="0" w:line="240" w:lineRule="auto"/>
              <w:ind w:right="102"/>
              <w:rPr>
                <w:szCs w:val="24"/>
              </w:rPr>
            </w:pPr>
          </w:p>
        </w:tc>
      </w:tr>
      <w:tr w:rsidR="553F824F" w14:paraId="5B1F92AB" w14:textId="77777777" w:rsidTr="00D07FC3">
        <w:trPr>
          <w:trHeight w:val="300"/>
        </w:trPr>
        <w:tc>
          <w:tcPr>
            <w:tcW w:w="4084" w:type="dxa"/>
            <w:tcBorders>
              <w:top w:val="single" w:sz="6" w:space="0" w:color="auto"/>
              <w:left w:val="single" w:sz="6" w:space="0" w:color="auto"/>
              <w:bottom w:val="single" w:sz="6" w:space="0" w:color="auto"/>
              <w:right w:val="single" w:sz="6" w:space="0" w:color="auto"/>
            </w:tcBorders>
            <w:tcMar>
              <w:left w:w="90" w:type="dxa"/>
              <w:right w:w="105" w:type="dxa"/>
            </w:tcMar>
          </w:tcPr>
          <w:p w14:paraId="383835A6" w14:textId="6BC76541" w:rsidR="553F824F" w:rsidRDefault="553F824F" w:rsidP="553F824F">
            <w:pPr>
              <w:pStyle w:val="TableParagraph"/>
              <w:spacing w:line="240" w:lineRule="auto"/>
              <w:rPr>
                <w:rFonts w:asciiTheme="minorHAnsi" w:eastAsiaTheme="minorEastAsia" w:hAnsiTheme="minorHAnsi" w:cstheme="minorBidi"/>
                <w:b w:val="0"/>
                <w:szCs w:val="24"/>
              </w:rPr>
            </w:pPr>
            <w:r w:rsidRPr="1E9AE25F">
              <w:rPr>
                <w:rFonts w:asciiTheme="minorHAnsi" w:eastAsiaTheme="minorEastAsia" w:hAnsiTheme="minorHAnsi" w:cstheme="minorBidi"/>
                <w:b w:val="0"/>
                <w:szCs w:val="24"/>
              </w:rPr>
              <w:lastRenderedPageBreak/>
              <w:t>Phone number</w:t>
            </w:r>
          </w:p>
        </w:tc>
        <w:tc>
          <w:tcPr>
            <w:tcW w:w="4406" w:type="dxa"/>
            <w:gridSpan w:val="3"/>
            <w:tcBorders>
              <w:top w:val="single" w:sz="6" w:space="0" w:color="auto"/>
              <w:left w:val="single" w:sz="6" w:space="0" w:color="auto"/>
              <w:bottom w:val="single" w:sz="6" w:space="0" w:color="auto"/>
              <w:right w:val="single" w:sz="6" w:space="0" w:color="auto"/>
            </w:tcBorders>
            <w:tcMar>
              <w:left w:w="90" w:type="dxa"/>
              <w:right w:w="105" w:type="dxa"/>
            </w:tcMar>
          </w:tcPr>
          <w:p w14:paraId="67D40C54" w14:textId="4F3606DA" w:rsidR="553F824F" w:rsidRDefault="553F824F" w:rsidP="553F824F">
            <w:pPr>
              <w:widowControl w:val="0"/>
              <w:spacing w:after="0" w:line="240" w:lineRule="auto"/>
              <w:ind w:right="102"/>
              <w:rPr>
                <w:szCs w:val="24"/>
              </w:rPr>
            </w:pPr>
          </w:p>
        </w:tc>
      </w:tr>
      <w:tr w:rsidR="553F824F" w14:paraId="7945E40A" w14:textId="77777777" w:rsidTr="00D07FC3">
        <w:trPr>
          <w:trHeight w:val="420"/>
        </w:trPr>
        <w:tc>
          <w:tcPr>
            <w:tcW w:w="4084" w:type="dxa"/>
            <w:tcBorders>
              <w:top w:val="single" w:sz="6" w:space="0" w:color="auto"/>
              <w:left w:val="single" w:sz="6" w:space="0" w:color="auto"/>
              <w:bottom w:val="single" w:sz="6" w:space="0" w:color="auto"/>
              <w:right w:val="single" w:sz="6" w:space="0" w:color="auto"/>
            </w:tcBorders>
            <w:tcMar>
              <w:left w:w="90" w:type="dxa"/>
              <w:right w:w="105" w:type="dxa"/>
            </w:tcMar>
          </w:tcPr>
          <w:p w14:paraId="239F19AC" w14:textId="4FAC6949" w:rsidR="553F824F" w:rsidRDefault="553F824F" w:rsidP="553F824F">
            <w:pPr>
              <w:pStyle w:val="TableParagraph"/>
              <w:spacing w:line="240" w:lineRule="auto"/>
              <w:rPr>
                <w:rFonts w:asciiTheme="minorHAnsi" w:eastAsiaTheme="minorEastAsia" w:hAnsiTheme="minorHAnsi" w:cstheme="minorBidi"/>
                <w:b w:val="0"/>
                <w:szCs w:val="24"/>
              </w:rPr>
            </w:pPr>
            <w:r w:rsidRPr="1E9AE25F">
              <w:rPr>
                <w:rFonts w:asciiTheme="minorHAnsi" w:eastAsiaTheme="minorEastAsia" w:hAnsiTheme="minorHAnsi" w:cstheme="minorBidi"/>
                <w:b w:val="0"/>
                <w:szCs w:val="24"/>
              </w:rPr>
              <w:t>Physical Address</w:t>
            </w:r>
          </w:p>
        </w:tc>
        <w:tc>
          <w:tcPr>
            <w:tcW w:w="4406" w:type="dxa"/>
            <w:gridSpan w:val="3"/>
            <w:tcBorders>
              <w:top w:val="single" w:sz="6" w:space="0" w:color="auto"/>
              <w:left w:val="single" w:sz="6" w:space="0" w:color="auto"/>
              <w:bottom w:val="single" w:sz="6" w:space="0" w:color="auto"/>
              <w:right w:val="single" w:sz="6" w:space="0" w:color="auto"/>
            </w:tcBorders>
            <w:tcMar>
              <w:left w:w="90" w:type="dxa"/>
              <w:right w:w="105" w:type="dxa"/>
            </w:tcMar>
          </w:tcPr>
          <w:p w14:paraId="015B419E" w14:textId="79ACDD04" w:rsidR="553F824F" w:rsidRDefault="553F824F" w:rsidP="553F824F">
            <w:pPr>
              <w:widowControl w:val="0"/>
              <w:spacing w:after="0" w:line="240" w:lineRule="auto"/>
              <w:ind w:right="102"/>
              <w:rPr>
                <w:szCs w:val="24"/>
              </w:rPr>
            </w:pPr>
          </w:p>
        </w:tc>
      </w:tr>
      <w:tr w:rsidR="553F824F" w:rsidRPr="00E943F5" w14:paraId="2CE8811E" w14:textId="77777777" w:rsidTr="00D07FC3">
        <w:trPr>
          <w:trHeight w:val="300"/>
        </w:trPr>
        <w:tc>
          <w:tcPr>
            <w:tcW w:w="4084" w:type="dxa"/>
            <w:tcBorders>
              <w:top w:val="single" w:sz="6" w:space="0" w:color="auto"/>
              <w:left w:val="single" w:sz="6" w:space="0" w:color="auto"/>
              <w:bottom w:val="single" w:sz="6" w:space="0" w:color="auto"/>
              <w:right w:val="single" w:sz="6" w:space="0" w:color="auto"/>
            </w:tcBorders>
            <w:tcMar>
              <w:left w:w="90" w:type="dxa"/>
              <w:right w:w="105" w:type="dxa"/>
            </w:tcMar>
          </w:tcPr>
          <w:p w14:paraId="36E6395C" w14:textId="1617BC27" w:rsidR="553F824F" w:rsidRDefault="553F824F" w:rsidP="553F824F">
            <w:pPr>
              <w:pStyle w:val="TableParagraph"/>
              <w:spacing w:line="240" w:lineRule="auto"/>
              <w:rPr>
                <w:rFonts w:asciiTheme="minorHAnsi" w:eastAsiaTheme="minorEastAsia" w:hAnsiTheme="minorHAnsi" w:cstheme="minorBidi"/>
                <w:b w:val="0"/>
                <w:szCs w:val="24"/>
              </w:rPr>
            </w:pPr>
            <w:r w:rsidRPr="1E9AE25F">
              <w:rPr>
                <w:rFonts w:asciiTheme="minorHAnsi" w:eastAsiaTheme="minorEastAsia" w:hAnsiTheme="minorHAnsi" w:cstheme="minorBidi"/>
                <w:b w:val="0"/>
                <w:szCs w:val="24"/>
              </w:rPr>
              <w:t xml:space="preserve">Type of Entity (Self-employed, </w:t>
            </w:r>
            <w:r w:rsidR="3306D6AF" w:rsidRPr="3306D6AF">
              <w:rPr>
                <w:rFonts w:asciiTheme="minorHAnsi" w:eastAsiaTheme="minorEastAsia" w:hAnsiTheme="minorHAnsi" w:cstheme="minorBidi"/>
                <w:b w:val="0"/>
                <w:bCs w:val="0"/>
                <w:szCs w:val="24"/>
              </w:rPr>
              <w:t>Private</w:t>
            </w:r>
            <w:r w:rsidR="35C5AE03" w:rsidRPr="3306D6AF">
              <w:rPr>
                <w:rFonts w:asciiTheme="minorHAnsi" w:eastAsiaTheme="minorEastAsia" w:hAnsiTheme="minorHAnsi" w:cstheme="minorBidi"/>
                <w:b w:val="0"/>
                <w:bCs w:val="0"/>
                <w:szCs w:val="24"/>
              </w:rPr>
              <w:t xml:space="preserve"> </w:t>
            </w:r>
            <w:r w:rsidR="3306D6AF" w:rsidRPr="3306D6AF">
              <w:rPr>
                <w:rFonts w:asciiTheme="minorHAnsi" w:eastAsiaTheme="minorEastAsia" w:hAnsiTheme="minorHAnsi" w:cstheme="minorBidi"/>
                <w:b w:val="0"/>
                <w:bCs w:val="0"/>
                <w:szCs w:val="24"/>
              </w:rPr>
              <w:t>company</w:t>
            </w:r>
            <w:r w:rsidRPr="1E9AE25F">
              <w:rPr>
                <w:rFonts w:asciiTheme="minorHAnsi" w:eastAsiaTheme="minorEastAsia" w:hAnsiTheme="minorHAnsi" w:cstheme="minorBidi"/>
                <w:b w:val="0"/>
                <w:szCs w:val="24"/>
              </w:rPr>
              <w:t xml:space="preserve">, Public entity, University, Research Center, ,Other). </w:t>
            </w:r>
          </w:p>
        </w:tc>
        <w:tc>
          <w:tcPr>
            <w:tcW w:w="4406" w:type="dxa"/>
            <w:gridSpan w:val="3"/>
            <w:tcBorders>
              <w:top w:val="single" w:sz="6" w:space="0" w:color="auto"/>
              <w:left w:val="single" w:sz="6" w:space="0" w:color="auto"/>
              <w:bottom w:val="single" w:sz="6" w:space="0" w:color="auto"/>
              <w:right w:val="single" w:sz="6" w:space="0" w:color="auto"/>
            </w:tcBorders>
            <w:tcMar>
              <w:left w:w="90" w:type="dxa"/>
              <w:right w:w="105" w:type="dxa"/>
            </w:tcMar>
          </w:tcPr>
          <w:p w14:paraId="19127788" w14:textId="268D6B2B" w:rsidR="553F824F" w:rsidRPr="003119C3" w:rsidRDefault="553F824F" w:rsidP="553F824F">
            <w:pPr>
              <w:widowControl w:val="0"/>
              <w:spacing w:after="0" w:line="240" w:lineRule="auto"/>
              <w:ind w:right="102"/>
              <w:rPr>
                <w:szCs w:val="24"/>
                <w:lang w:val="en-US"/>
              </w:rPr>
            </w:pPr>
          </w:p>
        </w:tc>
      </w:tr>
      <w:tr w:rsidR="553F824F" w14:paraId="7C53A854" w14:textId="77777777" w:rsidTr="00D07FC3">
        <w:trPr>
          <w:trHeight w:val="300"/>
        </w:trPr>
        <w:tc>
          <w:tcPr>
            <w:tcW w:w="4084" w:type="dxa"/>
            <w:tcBorders>
              <w:top w:val="single" w:sz="6" w:space="0" w:color="auto"/>
              <w:left w:val="single" w:sz="6" w:space="0" w:color="auto"/>
              <w:bottom w:val="single" w:sz="6" w:space="0" w:color="auto"/>
              <w:right w:val="single" w:sz="6" w:space="0" w:color="auto"/>
            </w:tcBorders>
            <w:tcMar>
              <w:left w:w="90" w:type="dxa"/>
              <w:right w:w="105" w:type="dxa"/>
            </w:tcMar>
          </w:tcPr>
          <w:p w14:paraId="0EFBD1CB" w14:textId="069A493A" w:rsidR="553F824F" w:rsidRDefault="553F824F" w:rsidP="553F824F">
            <w:pPr>
              <w:pStyle w:val="TableParagraph"/>
              <w:spacing w:line="240" w:lineRule="auto"/>
              <w:rPr>
                <w:rFonts w:asciiTheme="minorHAnsi" w:eastAsiaTheme="minorEastAsia" w:hAnsiTheme="minorHAnsi" w:cstheme="minorBidi"/>
                <w:b w:val="0"/>
                <w:szCs w:val="24"/>
              </w:rPr>
            </w:pPr>
            <w:r w:rsidRPr="1E9AE25F">
              <w:rPr>
                <w:rFonts w:asciiTheme="minorHAnsi" w:eastAsiaTheme="minorEastAsia" w:hAnsiTheme="minorHAnsi" w:cstheme="minorBidi"/>
                <w:b w:val="0"/>
                <w:szCs w:val="24"/>
              </w:rPr>
              <w:t>Area of Activity</w:t>
            </w:r>
          </w:p>
        </w:tc>
        <w:tc>
          <w:tcPr>
            <w:tcW w:w="4406" w:type="dxa"/>
            <w:gridSpan w:val="3"/>
            <w:tcBorders>
              <w:top w:val="single" w:sz="6" w:space="0" w:color="auto"/>
              <w:left w:val="single" w:sz="6" w:space="0" w:color="auto"/>
              <w:bottom w:val="single" w:sz="6" w:space="0" w:color="auto"/>
              <w:right w:val="single" w:sz="6" w:space="0" w:color="auto"/>
            </w:tcBorders>
            <w:tcMar>
              <w:left w:w="90" w:type="dxa"/>
              <w:right w:w="105" w:type="dxa"/>
            </w:tcMar>
          </w:tcPr>
          <w:p w14:paraId="10ABFFDF" w14:textId="68C16088" w:rsidR="553F824F" w:rsidRDefault="553F824F" w:rsidP="553F824F">
            <w:pPr>
              <w:widowControl w:val="0"/>
              <w:spacing w:after="0" w:line="240" w:lineRule="auto"/>
              <w:ind w:right="102"/>
              <w:rPr>
                <w:szCs w:val="24"/>
              </w:rPr>
            </w:pPr>
          </w:p>
        </w:tc>
      </w:tr>
      <w:tr w:rsidR="553F824F" w14:paraId="59137613" w14:textId="77777777" w:rsidTr="00D07FC3">
        <w:trPr>
          <w:trHeight w:val="300"/>
        </w:trPr>
        <w:tc>
          <w:tcPr>
            <w:tcW w:w="4084" w:type="dxa"/>
            <w:tcBorders>
              <w:top w:val="single" w:sz="6" w:space="0" w:color="auto"/>
              <w:left w:val="single" w:sz="6" w:space="0" w:color="auto"/>
              <w:bottom w:val="single" w:sz="6" w:space="0" w:color="auto"/>
              <w:right w:val="single" w:sz="6" w:space="0" w:color="auto"/>
            </w:tcBorders>
            <w:tcMar>
              <w:left w:w="90" w:type="dxa"/>
              <w:right w:w="105" w:type="dxa"/>
            </w:tcMar>
          </w:tcPr>
          <w:p w14:paraId="5DA1C7E8" w14:textId="3CE64554" w:rsidR="553F824F" w:rsidRDefault="553F824F" w:rsidP="553F824F">
            <w:pPr>
              <w:pStyle w:val="TableParagraph"/>
              <w:spacing w:line="240" w:lineRule="auto"/>
              <w:rPr>
                <w:rFonts w:asciiTheme="minorHAnsi" w:eastAsiaTheme="minorEastAsia" w:hAnsiTheme="minorHAnsi" w:cstheme="minorBidi"/>
                <w:b w:val="0"/>
                <w:szCs w:val="24"/>
              </w:rPr>
            </w:pPr>
            <w:r w:rsidRPr="1E9AE25F">
              <w:rPr>
                <w:rFonts w:asciiTheme="minorHAnsi" w:eastAsiaTheme="minorEastAsia" w:hAnsiTheme="minorHAnsi" w:cstheme="minorBidi"/>
                <w:b w:val="0"/>
                <w:szCs w:val="24"/>
              </w:rPr>
              <w:t>Incorporation of the company</w:t>
            </w:r>
          </w:p>
        </w:tc>
        <w:tc>
          <w:tcPr>
            <w:tcW w:w="4406" w:type="dxa"/>
            <w:gridSpan w:val="3"/>
            <w:tcBorders>
              <w:top w:val="single" w:sz="6" w:space="0" w:color="auto"/>
              <w:left w:val="single" w:sz="6" w:space="0" w:color="auto"/>
              <w:bottom w:val="single" w:sz="6" w:space="0" w:color="auto"/>
              <w:right w:val="single" w:sz="6" w:space="0" w:color="auto"/>
            </w:tcBorders>
            <w:tcMar>
              <w:left w:w="90" w:type="dxa"/>
              <w:right w:w="105" w:type="dxa"/>
            </w:tcMar>
          </w:tcPr>
          <w:p w14:paraId="32D68233" w14:textId="3D49ABBC" w:rsidR="553F824F" w:rsidRDefault="553F824F" w:rsidP="553F824F">
            <w:pPr>
              <w:widowControl w:val="0"/>
              <w:spacing w:after="0" w:line="240" w:lineRule="auto"/>
              <w:ind w:right="102"/>
              <w:rPr>
                <w:szCs w:val="24"/>
              </w:rPr>
            </w:pPr>
          </w:p>
        </w:tc>
      </w:tr>
      <w:tr w:rsidR="553F824F" w14:paraId="2DF9CF12" w14:textId="77777777" w:rsidTr="00D07FC3">
        <w:trPr>
          <w:trHeight w:val="300"/>
        </w:trPr>
        <w:tc>
          <w:tcPr>
            <w:tcW w:w="4084" w:type="dxa"/>
            <w:tcBorders>
              <w:top w:val="single" w:sz="6" w:space="0" w:color="auto"/>
              <w:left w:val="single" w:sz="6" w:space="0" w:color="auto"/>
              <w:bottom w:val="single" w:sz="6" w:space="0" w:color="auto"/>
              <w:right w:val="single" w:sz="6" w:space="0" w:color="auto"/>
            </w:tcBorders>
            <w:tcMar>
              <w:left w:w="90" w:type="dxa"/>
              <w:right w:w="105" w:type="dxa"/>
            </w:tcMar>
          </w:tcPr>
          <w:p w14:paraId="33AD92AB" w14:textId="63F2D65B" w:rsidR="553F824F" w:rsidRDefault="553F824F" w:rsidP="553F824F">
            <w:pPr>
              <w:pStyle w:val="TableParagraph"/>
              <w:spacing w:line="240" w:lineRule="auto"/>
              <w:rPr>
                <w:rFonts w:asciiTheme="minorHAnsi" w:eastAsiaTheme="minorEastAsia" w:hAnsiTheme="minorHAnsi" w:cstheme="minorBidi"/>
                <w:b w:val="0"/>
                <w:szCs w:val="24"/>
              </w:rPr>
            </w:pPr>
            <w:r w:rsidRPr="1E9AE25F">
              <w:rPr>
                <w:rFonts w:asciiTheme="minorHAnsi" w:eastAsiaTheme="minorEastAsia" w:hAnsiTheme="minorHAnsi" w:cstheme="minorBidi"/>
                <w:b w:val="0"/>
                <w:szCs w:val="24"/>
                <w:lang w:val="en-US"/>
              </w:rPr>
              <w:t>Number of e</w:t>
            </w:r>
            <w:r w:rsidRPr="1E9AE25F">
              <w:rPr>
                <w:rFonts w:asciiTheme="minorHAnsi" w:eastAsiaTheme="minorEastAsia" w:hAnsiTheme="minorHAnsi" w:cstheme="minorBidi"/>
                <w:b w:val="0"/>
                <w:szCs w:val="24"/>
              </w:rPr>
              <w:t>mployees</w:t>
            </w:r>
            <w:r w:rsidRPr="1E9AE25F">
              <w:rPr>
                <w:rFonts w:asciiTheme="minorHAnsi" w:eastAsiaTheme="minorEastAsia" w:hAnsiTheme="minorHAnsi" w:cstheme="minorBidi"/>
                <w:b w:val="0"/>
                <w:szCs w:val="24"/>
                <w:lang w:val="en-US"/>
              </w:rPr>
              <w:t>:</w:t>
            </w:r>
          </w:p>
        </w:tc>
        <w:tc>
          <w:tcPr>
            <w:tcW w:w="4406" w:type="dxa"/>
            <w:gridSpan w:val="3"/>
            <w:tcBorders>
              <w:top w:val="single" w:sz="6" w:space="0" w:color="auto"/>
              <w:left w:val="single" w:sz="6" w:space="0" w:color="auto"/>
              <w:bottom w:val="single" w:sz="6" w:space="0" w:color="auto"/>
              <w:right w:val="single" w:sz="6" w:space="0" w:color="auto"/>
            </w:tcBorders>
            <w:tcMar>
              <w:left w:w="90" w:type="dxa"/>
              <w:right w:w="105" w:type="dxa"/>
            </w:tcMar>
          </w:tcPr>
          <w:p w14:paraId="193D142F" w14:textId="171364B0" w:rsidR="553F824F" w:rsidRDefault="553F824F" w:rsidP="553F824F">
            <w:pPr>
              <w:widowControl w:val="0"/>
              <w:spacing w:after="0" w:line="240" w:lineRule="auto"/>
              <w:ind w:right="102"/>
              <w:rPr>
                <w:szCs w:val="24"/>
              </w:rPr>
            </w:pPr>
          </w:p>
        </w:tc>
      </w:tr>
      <w:tr w:rsidR="553F824F" w14:paraId="14247AFC" w14:textId="77777777" w:rsidTr="00D07FC3">
        <w:trPr>
          <w:trHeight w:val="300"/>
        </w:trPr>
        <w:tc>
          <w:tcPr>
            <w:tcW w:w="4084" w:type="dxa"/>
            <w:tcBorders>
              <w:top w:val="single" w:sz="6" w:space="0" w:color="auto"/>
              <w:left w:val="single" w:sz="6" w:space="0" w:color="auto"/>
              <w:bottom w:val="single" w:sz="6" w:space="0" w:color="auto"/>
              <w:right w:val="single" w:sz="6" w:space="0" w:color="auto"/>
            </w:tcBorders>
            <w:tcMar>
              <w:left w:w="90" w:type="dxa"/>
              <w:right w:w="105" w:type="dxa"/>
            </w:tcMar>
          </w:tcPr>
          <w:p w14:paraId="0103BF0B" w14:textId="65378D9F" w:rsidR="553F824F" w:rsidRDefault="553F824F" w:rsidP="553F824F">
            <w:pPr>
              <w:pStyle w:val="TableParagraph"/>
              <w:spacing w:line="240" w:lineRule="auto"/>
              <w:rPr>
                <w:rFonts w:asciiTheme="minorHAnsi" w:eastAsiaTheme="minorEastAsia" w:hAnsiTheme="minorHAnsi" w:cstheme="minorBidi"/>
                <w:b w:val="0"/>
                <w:szCs w:val="24"/>
              </w:rPr>
            </w:pPr>
            <w:r w:rsidRPr="1E9AE25F">
              <w:rPr>
                <w:rFonts w:asciiTheme="minorHAnsi" w:eastAsiaTheme="minorEastAsia" w:hAnsiTheme="minorHAnsi" w:cstheme="minorBidi"/>
                <w:b w:val="0"/>
                <w:szCs w:val="24"/>
                <w:lang w:val="en-US"/>
              </w:rPr>
              <w:t>Entity total turnover in recent years</w:t>
            </w:r>
            <w:r w:rsidRPr="1E9AE25F">
              <w:rPr>
                <w:rFonts w:asciiTheme="minorHAnsi" w:eastAsiaTheme="minorEastAsia" w:hAnsiTheme="minorHAnsi" w:cstheme="minorBidi"/>
                <w:b w:val="0"/>
                <w:szCs w:val="24"/>
              </w:rPr>
              <w:t xml:space="preserve"> (€):</w:t>
            </w:r>
          </w:p>
        </w:tc>
        <w:tc>
          <w:tcPr>
            <w:tcW w:w="1698" w:type="dxa"/>
            <w:tcBorders>
              <w:top w:val="single" w:sz="6" w:space="0" w:color="auto"/>
              <w:left w:val="single" w:sz="6" w:space="0" w:color="auto"/>
              <w:bottom w:val="single" w:sz="6" w:space="0" w:color="auto"/>
              <w:right w:val="single" w:sz="6" w:space="0" w:color="auto"/>
            </w:tcBorders>
            <w:tcMar>
              <w:left w:w="90" w:type="dxa"/>
              <w:right w:w="105" w:type="dxa"/>
            </w:tcMar>
          </w:tcPr>
          <w:p w14:paraId="2D83FB30" w14:textId="65AD2CB1" w:rsidR="553F824F" w:rsidRDefault="553F824F" w:rsidP="553F824F">
            <w:pPr>
              <w:pStyle w:val="TableParagraph"/>
              <w:spacing w:line="240" w:lineRule="auto"/>
              <w:rPr>
                <w:rFonts w:asciiTheme="minorHAnsi" w:eastAsiaTheme="minorEastAsia" w:hAnsiTheme="minorHAnsi" w:cstheme="minorBidi"/>
                <w:b w:val="0"/>
                <w:szCs w:val="24"/>
              </w:rPr>
            </w:pPr>
            <w:r w:rsidRPr="1E9AE25F">
              <w:rPr>
                <w:rFonts w:asciiTheme="minorHAnsi" w:eastAsiaTheme="minorEastAsia" w:hAnsiTheme="minorHAnsi" w:cstheme="minorBidi"/>
                <w:b w:val="0"/>
                <w:szCs w:val="24"/>
              </w:rPr>
              <w:t>2022</w:t>
            </w:r>
          </w:p>
        </w:tc>
        <w:tc>
          <w:tcPr>
            <w:tcW w:w="1786" w:type="dxa"/>
            <w:tcBorders>
              <w:top w:val="single" w:sz="6" w:space="0" w:color="auto"/>
              <w:left w:val="single" w:sz="6" w:space="0" w:color="auto"/>
              <w:bottom w:val="single" w:sz="6" w:space="0" w:color="auto"/>
              <w:right w:val="single" w:sz="6" w:space="0" w:color="auto"/>
            </w:tcBorders>
            <w:tcMar>
              <w:left w:w="90" w:type="dxa"/>
              <w:right w:w="105" w:type="dxa"/>
            </w:tcMar>
          </w:tcPr>
          <w:p w14:paraId="637D5ED4" w14:textId="2DD9DB4E" w:rsidR="553F824F" w:rsidRDefault="553F824F" w:rsidP="553F824F">
            <w:pPr>
              <w:pStyle w:val="TableParagraph"/>
              <w:spacing w:line="240" w:lineRule="auto"/>
              <w:rPr>
                <w:rFonts w:asciiTheme="minorHAnsi" w:eastAsiaTheme="minorEastAsia" w:hAnsiTheme="minorHAnsi" w:cstheme="minorBidi"/>
                <w:b w:val="0"/>
                <w:szCs w:val="24"/>
              </w:rPr>
            </w:pPr>
            <w:r w:rsidRPr="1E9AE25F">
              <w:rPr>
                <w:rFonts w:asciiTheme="minorHAnsi" w:eastAsiaTheme="minorEastAsia" w:hAnsiTheme="minorHAnsi" w:cstheme="minorBidi"/>
                <w:b w:val="0"/>
                <w:szCs w:val="24"/>
              </w:rPr>
              <w:t>2021</w:t>
            </w:r>
          </w:p>
        </w:tc>
        <w:tc>
          <w:tcPr>
            <w:tcW w:w="922" w:type="dxa"/>
            <w:tcBorders>
              <w:top w:val="single" w:sz="6" w:space="0" w:color="auto"/>
              <w:left w:val="single" w:sz="6" w:space="0" w:color="auto"/>
              <w:bottom w:val="single" w:sz="6" w:space="0" w:color="auto"/>
              <w:right w:val="single" w:sz="6" w:space="0" w:color="auto"/>
            </w:tcBorders>
            <w:tcMar>
              <w:left w:w="90" w:type="dxa"/>
              <w:right w:w="105" w:type="dxa"/>
            </w:tcMar>
          </w:tcPr>
          <w:p w14:paraId="2524516D" w14:textId="4FC916B0" w:rsidR="553F824F" w:rsidRDefault="553F824F" w:rsidP="553F824F">
            <w:pPr>
              <w:pStyle w:val="TableParagraph"/>
              <w:spacing w:line="240" w:lineRule="auto"/>
              <w:rPr>
                <w:rFonts w:asciiTheme="minorHAnsi" w:eastAsiaTheme="minorEastAsia" w:hAnsiTheme="minorHAnsi" w:cstheme="minorBidi"/>
                <w:b w:val="0"/>
                <w:szCs w:val="24"/>
              </w:rPr>
            </w:pPr>
            <w:r w:rsidRPr="1E9AE25F">
              <w:rPr>
                <w:rFonts w:asciiTheme="minorHAnsi" w:eastAsiaTheme="minorEastAsia" w:hAnsiTheme="minorHAnsi" w:cstheme="minorBidi"/>
                <w:b w:val="0"/>
                <w:szCs w:val="24"/>
              </w:rPr>
              <w:t>2020</w:t>
            </w:r>
          </w:p>
        </w:tc>
      </w:tr>
      <w:tr w:rsidR="553F824F" w:rsidRPr="00E943F5" w14:paraId="0683EC45" w14:textId="77777777" w:rsidTr="00D07FC3">
        <w:trPr>
          <w:trHeight w:val="300"/>
        </w:trPr>
        <w:tc>
          <w:tcPr>
            <w:tcW w:w="4084" w:type="dxa"/>
            <w:tcBorders>
              <w:top w:val="single" w:sz="6" w:space="0" w:color="auto"/>
              <w:left w:val="single" w:sz="6" w:space="0" w:color="auto"/>
              <w:bottom w:val="single" w:sz="6" w:space="0" w:color="auto"/>
              <w:right w:val="single" w:sz="6" w:space="0" w:color="auto"/>
            </w:tcBorders>
            <w:tcMar>
              <w:left w:w="90" w:type="dxa"/>
              <w:right w:w="105" w:type="dxa"/>
            </w:tcMar>
          </w:tcPr>
          <w:p w14:paraId="46059FC9" w14:textId="6B789D8D" w:rsidR="553F824F" w:rsidRDefault="553F824F" w:rsidP="553F824F">
            <w:pPr>
              <w:pStyle w:val="TableParagraph"/>
              <w:spacing w:line="240" w:lineRule="auto"/>
              <w:rPr>
                <w:rFonts w:asciiTheme="minorHAnsi" w:eastAsiaTheme="minorEastAsia" w:hAnsiTheme="minorHAnsi" w:cstheme="minorBidi"/>
                <w:b w:val="0"/>
                <w:szCs w:val="24"/>
              </w:rPr>
            </w:pPr>
            <w:r w:rsidRPr="1E9AE25F">
              <w:rPr>
                <w:rFonts w:asciiTheme="minorHAnsi" w:eastAsiaTheme="minorEastAsia" w:hAnsiTheme="minorHAnsi" w:cstheme="minorBidi"/>
                <w:b w:val="0"/>
                <w:szCs w:val="24"/>
              </w:rPr>
              <w:t xml:space="preserve">Accumulated investiment in </w:t>
            </w:r>
            <w:r w:rsidR="00260B52">
              <w:rPr>
                <w:rFonts w:asciiTheme="minorHAnsi" w:eastAsiaTheme="minorEastAsia" w:hAnsiTheme="minorHAnsi" w:cstheme="minorBidi"/>
                <w:b w:val="0"/>
                <w:szCs w:val="24"/>
              </w:rPr>
              <w:t>R&amp;D</w:t>
            </w:r>
            <w:r w:rsidRPr="1E9AE25F">
              <w:rPr>
                <w:rFonts w:asciiTheme="minorHAnsi" w:eastAsiaTheme="minorEastAsia" w:hAnsiTheme="minorHAnsi" w:cstheme="minorBidi"/>
                <w:b w:val="0"/>
                <w:szCs w:val="24"/>
              </w:rPr>
              <w:t xml:space="preserve"> in the last 3 years (€). If no investment has been made in this area, indicate N/A.</w:t>
            </w:r>
            <w:r w:rsidRPr="1E9AE25F">
              <w:rPr>
                <w:rFonts w:asciiTheme="minorHAnsi" w:eastAsiaTheme="minorEastAsia" w:hAnsiTheme="minorHAnsi" w:cstheme="minorBidi"/>
                <w:b w:val="0"/>
                <w:strike/>
                <w:szCs w:val="24"/>
              </w:rPr>
              <w:t xml:space="preserve"> </w:t>
            </w:r>
          </w:p>
        </w:tc>
        <w:tc>
          <w:tcPr>
            <w:tcW w:w="4406" w:type="dxa"/>
            <w:gridSpan w:val="3"/>
            <w:tcBorders>
              <w:top w:val="single" w:sz="6" w:space="0" w:color="auto"/>
              <w:left w:val="single" w:sz="6" w:space="0" w:color="auto"/>
              <w:bottom w:val="single" w:sz="6" w:space="0" w:color="auto"/>
              <w:right w:val="single" w:sz="6" w:space="0" w:color="auto"/>
            </w:tcBorders>
            <w:tcMar>
              <w:left w:w="90" w:type="dxa"/>
              <w:right w:w="105" w:type="dxa"/>
            </w:tcMar>
          </w:tcPr>
          <w:p w14:paraId="4B757066" w14:textId="6230CF49" w:rsidR="553F824F" w:rsidRPr="003119C3" w:rsidRDefault="553F824F" w:rsidP="553F824F">
            <w:pPr>
              <w:widowControl w:val="0"/>
              <w:spacing w:after="0" w:line="240" w:lineRule="auto"/>
              <w:ind w:right="102"/>
              <w:rPr>
                <w:szCs w:val="24"/>
                <w:lang w:val="en-US"/>
              </w:rPr>
            </w:pPr>
          </w:p>
        </w:tc>
      </w:tr>
      <w:tr w:rsidR="553F824F" w:rsidRPr="000B787F" w14:paraId="756D033B" w14:textId="77777777" w:rsidTr="00D07FC3">
        <w:trPr>
          <w:trHeight w:val="300"/>
        </w:trPr>
        <w:tc>
          <w:tcPr>
            <w:tcW w:w="4084" w:type="dxa"/>
            <w:tcBorders>
              <w:top w:val="single" w:sz="6" w:space="0" w:color="auto"/>
              <w:left w:val="single" w:sz="6" w:space="0" w:color="auto"/>
              <w:bottom w:val="single" w:sz="6" w:space="0" w:color="auto"/>
              <w:right w:val="single" w:sz="6" w:space="0" w:color="auto"/>
            </w:tcBorders>
            <w:tcMar>
              <w:left w:w="90" w:type="dxa"/>
              <w:right w:w="105" w:type="dxa"/>
            </w:tcMar>
          </w:tcPr>
          <w:p w14:paraId="2FD9DB32" w14:textId="1822280E" w:rsidR="553F824F" w:rsidRDefault="553F824F" w:rsidP="553F824F">
            <w:pPr>
              <w:pStyle w:val="TableParagraph"/>
              <w:spacing w:line="240" w:lineRule="auto"/>
              <w:rPr>
                <w:rFonts w:asciiTheme="minorHAnsi" w:eastAsiaTheme="minorEastAsia" w:hAnsiTheme="minorHAnsi" w:cstheme="minorBidi"/>
                <w:b w:val="0"/>
                <w:szCs w:val="24"/>
              </w:rPr>
            </w:pPr>
            <w:r w:rsidRPr="1E9AE25F">
              <w:rPr>
                <w:rFonts w:asciiTheme="minorHAnsi" w:eastAsiaTheme="minorEastAsia" w:hAnsiTheme="minorHAnsi" w:cstheme="minorBidi"/>
                <w:b w:val="0"/>
                <w:szCs w:val="24"/>
              </w:rPr>
              <w:t xml:space="preserve">Public financing for </w:t>
            </w:r>
            <w:r w:rsidR="00260B52">
              <w:rPr>
                <w:rFonts w:asciiTheme="minorHAnsi" w:eastAsiaTheme="minorEastAsia" w:hAnsiTheme="minorHAnsi" w:cstheme="minorBidi"/>
                <w:b w:val="0"/>
                <w:szCs w:val="24"/>
              </w:rPr>
              <w:t>R&amp;D</w:t>
            </w:r>
            <w:r w:rsidRPr="1E9AE25F">
              <w:rPr>
                <w:rFonts w:asciiTheme="minorHAnsi" w:eastAsiaTheme="minorEastAsia" w:hAnsiTheme="minorHAnsi" w:cstheme="minorBidi"/>
                <w:b w:val="0"/>
                <w:szCs w:val="24"/>
              </w:rPr>
              <w:t xml:space="preserve"> projects obtained during the past 3 years (€). If no financing has been obtained answer N/A. </w:t>
            </w:r>
          </w:p>
        </w:tc>
        <w:tc>
          <w:tcPr>
            <w:tcW w:w="4406" w:type="dxa"/>
            <w:gridSpan w:val="3"/>
            <w:tcBorders>
              <w:top w:val="single" w:sz="6" w:space="0" w:color="auto"/>
              <w:left w:val="single" w:sz="6" w:space="0" w:color="auto"/>
              <w:bottom w:val="single" w:sz="6" w:space="0" w:color="auto"/>
              <w:right w:val="single" w:sz="6" w:space="0" w:color="auto"/>
            </w:tcBorders>
            <w:tcMar>
              <w:left w:w="90" w:type="dxa"/>
              <w:right w:w="105" w:type="dxa"/>
            </w:tcMar>
          </w:tcPr>
          <w:p w14:paraId="11965090" w14:textId="4900545E" w:rsidR="553F824F" w:rsidRPr="000B787F" w:rsidRDefault="553F824F" w:rsidP="553F824F">
            <w:pPr>
              <w:widowControl w:val="0"/>
              <w:spacing w:after="0" w:line="240" w:lineRule="auto"/>
              <w:ind w:right="102"/>
              <w:rPr>
                <w:szCs w:val="24"/>
                <w:lang w:val="en-US"/>
              </w:rPr>
            </w:pPr>
          </w:p>
        </w:tc>
      </w:tr>
      <w:tr w:rsidR="553F824F" w14:paraId="1983CFD5" w14:textId="77777777" w:rsidTr="00D07FC3">
        <w:trPr>
          <w:trHeight w:val="300"/>
        </w:trPr>
        <w:tc>
          <w:tcPr>
            <w:tcW w:w="4084" w:type="dxa"/>
            <w:tcBorders>
              <w:top w:val="single" w:sz="6" w:space="0" w:color="auto"/>
              <w:left w:val="single" w:sz="6" w:space="0" w:color="auto"/>
              <w:bottom w:val="single" w:sz="6" w:space="0" w:color="auto"/>
              <w:right w:val="single" w:sz="6" w:space="0" w:color="auto"/>
            </w:tcBorders>
            <w:tcMar>
              <w:left w:w="90" w:type="dxa"/>
              <w:right w:w="105" w:type="dxa"/>
            </w:tcMar>
          </w:tcPr>
          <w:p w14:paraId="05090AA3" w14:textId="55F88E9D" w:rsidR="553F824F" w:rsidRDefault="553F824F" w:rsidP="553F824F">
            <w:pPr>
              <w:pStyle w:val="TableParagraph"/>
              <w:spacing w:line="240" w:lineRule="auto"/>
              <w:rPr>
                <w:rFonts w:asciiTheme="minorHAnsi" w:eastAsiaTheme="minorEastAsia" w:hAnsiTheme="minorHAnsi" w:cstheme="minorBidi"/>
                <w:b w:val="0"/>
                <w:szCs w:val="24"/>
              </w:rPr>
            </w:pPr>
            <w:r w:rsidRPr="1E9AE25F">
              <w:rPr>
                <w:rFonts w:asciiTheme="minorHAnsi" w:eastAsiaTheme="minorEastAsia" w:hAnsiTheme="minorHAnsi" w:cstheme="minorBidi"/>
                <w:b w:val="0"/>
                <w:szCs w:val="24"/>
              </w:rPr>
              <w:t>Does the entity have experience in the execution of projects in the proposed area? Answer YES or NO</w:t>
            </w:r>
          </w:p>
        </w:tc>
        <w:tc>
          <w:tcPr>
            <w:tcW w:w="1698" w:type="dxa"/>
            <w:tcBorders>
              <w:top w:val="single" w:sz="6" w:space="0" w:color="auto"/>
              <w:left w:val="single" w:sz="6" w:space="0" w:color="auto"/>
              <w:bottom w:val="single" w:sz="6" w:space="0" w:color="auto"/>
              <w:right w:val="single" w:sz="6" w:space="0" w:color="auto"/>
            </w:tcBorders>
            <w:tcMar>
              <w:left w:w="90" w:type="dxa"/>
              <w:right w:w="105" w:type="dxa"/>
            </w:tcMar>
          </w:tcPr>
          <w:p w14:paraId="3CA280E7" w14:textId="7570D1CA" w:rsidR="553F824F" w:rsidRDefault="553F824F" w:rsidP="553F824F">
            <w:pPr>
              <w:pStyle w:val="TableParagraph"/>
              <w:spacing w:line="240" w:lineRule="auto"/>
              <w:rPr>
                <w:rFonts w:asciiTheme="minorHAnsi" w:eastAsiaTheme="minorEastAsia" w:hAnsiTheme="minorHAnsi" w:cstheme="minorBidi"/>
                <w:b w:val="0"/>
                <w:szCs w:val="24"/>
              </w:rPr>
            </w:pPr>
            <w:r w:rsidRPr="1E9AE25F">
              <w:rPr>
                <w:rFonts w:asciiTheme="minorHAnsi" w:eastAsiaTheme="minorEastAsia" w:hAnsiTheme="minorHAnsi" w:cstheme="minorBidi"/>
                <w:b w:val="0"/>
                <w:szCs w:val="24"/>
              </w:rPr>
              <w:t xml:space="preserve">YES </w:t>
            </w:r>
          </w:p>
        </w:tc>
        <w:tc>
          <w:tcPr>
            <w:tcW w:w="2708" w:type="dxa"/>
            <w:gridSpan w:val="2"/>
            <w:tcBorders>
              <w:top w:val="single" w:sz="6" w:space="0" w:color="auto"/>
              <w:left w:val="single" w:sz="6" w:space="0" w:color="auto"/>
              <w:bottom w:val="single" w:sz="6" w:space="0" w:color="auto"/>
              <w:right w:val="single" w:sz="6" w:space="0" w:color="auto"/>
            </w:tcBorders>
            <w:tcMar>
              <w:left w:w="90" w:type="dxa"/>
              <w:right w:w="105" w:type="dxa"/>
            </w:tcMar>
          </w:tcPr>
          <w:p w14:paraId="7577FC88" w14:textId="0614FC51" w:rsidR="553F824F" w:rsidRDefault="553F824F" w:rsidP="553F824F">
            <w:pPr>
              <w:pStyle w:val="TableParagraph"/>
              <w:spacing w:line="240" w:lineRule="auto"/>
              <w:rPr>
                <w:rFonts w:asciiTheme="minorHAnsi" w:eastAsiaTheme="minorEastAsia" w:hAnsiTheme="minorHAnsi" w:cstheme="minorBidi"/>
                <w:b w:val="0"/>
                <w:szCs w:val="24"/>
              </w:rPr>
            </w:pPr>
            <w:r w:rsidRPr="1E9AE25F">
              <w:rPr>
                <w:rFonts w:asciiTheme="minorHAnsi" w:eastAsiaTheme="minorEastAsia" w:hAnsiTheme="minorHAnsi" w:cstheme="minorBidi"/>
                <w:b w:val="0"/>
                <w:szCs w:val="24"/>
              </w:rPr>
              <w:t>NO</w:t>
            </w:r>
          </w:p>
        </w:tc>
      </w:tr>
      <w:tr w:rsidR="553F824F" w:rsidRPr="00E943F5" w14:paraId="6A56B00D" w14:textId="77777777" w:rsidTr="00D07FC3">
        <w:trPr>
          <w:trHeight w:val="300"/>
        </w:trPr>
        <w:tc>
          <w:tcPr>
            <w:tcW w:w="4084" w:type="dxa"/>
            <w:tcBorders>
              <w:top w:val="single" w:sz="6" w:space="0" w:color="auto"/>
              <w:left w:val="single" w:sz="6" w:space="0" w:color="auto"/>
              <w:bottom w:val="single" w:sz="6" w:space="0" w:color="auto"/>
              <w:right w:val="single" w:sz="6" w:space="0" w:color="auto"/>
            </w:tcBorders>
            <w:tcMar>
              <w:left w:w="90" w:type="dxa"/>
              <w:right w:w="105" w:type="dxa"/>
            </w:tcMar>
          </w:tcPr>
          <w:p w14:paraId="0A494420" w14:textId="444390CA" w:rsidR="553F824F" w:rsidRDefault="553F824F" w:rsidP="553F824F">
            <w:pPr>
              <w:pStyle w:val="TableParagraph"/>
              <w:spacing w:line="240" w:lineRule="auto"/>
              <w:rPr>
                <w:rFonts w:asciiTheme="minorHAnsi" w:eastAsiaTheme="minorEastAsia" w:hAnsiTheme="minorHAnsi" w:cstheme="minorBidi"/>
                <w:b w:val="0"/>
                <w:szCs w:val="24"/>
              </w:rPr>
            </w:pPr>
            <w:r w:rsidRPr="1E9AE25F">
              <w:rPr>
                <w:rFonts w:asciiTheme="minorHAnsi" w:eastAsiaTheme="minorEastAsia" w:hAnsiTheme="minorHAnsi" w:cstheme="minorBidi"/>
                <w:b w:val="0"/>
                <w:szCs w:val="24"/>
              </w:rPr>
              <w:t>If the answer is yes, please briefly describe such experience (area, client, execution period and description of the project).</w:t>
            </w:r>
          </w:p>
        </w:tc>
        <w:tc>
          <w:tcPr>
            <w:tcW w:w="4406" w:type="dxa"/>
            <w:gridSpan w:val="3"/>
            <w:tcBorders>
              <w:top w:val="single" w:sz="6" w:space="0" w:color="auto"/>
              <w:left w:val="single" w:sz="6" w:space="0" w:color="auto"/>
              <w:bottom w:val="single" w:sz="6" w:space="0" w:color="auto"/>
              <w:right w:val="single" w:sz="6" w:space="0" w:color="auto"/>
            </w:tcBorders>
            <w:tcMar>
              <w:left w:w="90" w:type="dxa"/>
              <w:right w:w="105" w:type="dxa"/>
            </w:tcMar>
          </w:tcPr>
          <w:p w14:paraId="2B7BD739" w14:textId="6BDEC76F" w:rsidR="553F824F" w:rsidRPr="003119C3" w:rsidRDefault="553F824F" w:rsidP="553F824F">
            <w:pPr>
              <w:widowControl w:val="0"/>
              <w:spacing w:after="0" w:line="240" w:lineRule="auto"/>
              <w:ind w:right="102"/>
              <w:rPr>
                <w:szCs w:val="24"/>
                <w:lang w:val="en-US"/>
              </w:rPr>
            </w:pPr>
          </w:p>
        </w:tc>
      </w:tr>
    </w:tbl>
    <w:p w14:paraId="58F12E4D" w14:textId="637F4F4E" w:rsidR="3C90C855" w:rsidRDefault="13F6B408" w:rsidP="00E47963">
      <w:pPr>
        <w:pStyle w:val="Ttulo2"/>
      </w:pPr>
      <w:r w:rsidRPr="62723EDF">
        <w:t xml:space="preserve">General Description of the Proposal </w:t>
      </w:r>
    </w:p>
    <w:tbl>
      <w:tblPr>
        <w:tblStyle w:val="Tablaconcuadrcula"/>
        <w:tblW w:w="8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06"/>
        <w:gridCol w:w="2126"/>
        <w:gridCol w:w="2258"/>
      </w:tblGrid>
      <w:tr w:rsidR="4CF95F3F" w14:paraId="60DD75F0" w14:textId="77777777" w:rsidTr="00801FC3">
        <w:trPr>
          <w:trHeight w:val="300"/>
        </w:trPr>
        <w:tc>
          <w:tcPr>
            <w:tcW w:w="4106" w:type="dxa"/>
            <w:tcBorders>
              <w:top w:val="single" w:sz="6" w:space="0" w:color="auto"/>
              <w:left w:val="single" w:sz="6" w:space="0" w:color="auto"/>
              <w:bottom w:val="single" w:sz="6" w:space="0" w:color="auto"/>
              <w:right w:val="single" w:sz="6" w:space="0" w:color="auto"/>
            </w:tcBorders>
            <w:tcMar>
              <w:left w:w="90" w:type="dxa"/>
              <w:right w:w="105" w:type="dxa"/>
            </w:tcMar>
          </w:tcPr>
          <w:p w14:paraId="346F6E68" w14:textId="27F60430" w:rsidR="4CF95F3F" w:rsidRDefault="4CF95F3F" w:rsidP="3A2D9B0B">
            <w:pPr>
              <w:pStyle w:val="TableParagraph"/>
              <w:spacing w:line="240" w:lineRule="auto"/>
              <w:rPr>
                <w:rFonts w:asciiTheme="minorHAnsi" w:eastAsiaTheme="minorEastAsia" w:hAnsiTheme="minorHAnsi" w:cstheme="minorBidi"/>
                <w:b w:val="0"/>
                <w:szCs w:val="24"/>
              </w:rPr>
            </w:pPr>
            <w:r w:rsidRPr="03075F6A">
              <w:rPr>
                <w:rFonts w:asciiTheme="minorHAnsi" w:eastAsiaTheme="minorEastAsia" w:hAnsiTheme="minorHAnsi" w:cstheme="minorBidi"/>
                <w:b w:val="0"/>
                <w:szCs w:val="24"/>
              </w:rPr>
              <w:t xml:space="preserve">General summary of the innovative solution. Functional specifications. </w:t>
            </w:r>
          </w:p>
          <w:p w14:paraId="143D4CC0" w14:textId="7167583B" w:rsidR="4CF95F3F" w:rsidRDefault="4CF95F3F" w:rsidP="68233EF5">
            <w:pPr>
              <w:pStyle w:val="TableParagraph"/>
              <w:spacing w:line="240" w:lineRule="auto"/>
              <w:rPr>
                <w:rFonts w:asciiTheme="minorHAnsi" w:eastAsiaTheme="minorEastAsia" w:hAnsiTheme="minorHAnsi" w:cstheme="minorBidi"/>
                <w:b w:val="0"/>
              </w:rPr>
            </w:pPr>
            <w:r w:rsidRPr="68233EF5">
              <w:rPr>
                <w:rFonts w:asciiTheme="minorHAnsi" w:eastAsiaTheme="minorEastAsia" w:hAnsiTheme="minorHAnsi" w:cstheme="minorBidi"/>
                <w:b w:val="0"/>
              </w:rPr>
              <w:lastRenderedPageBreak/>
              <w:t>(A description of the solution that can meet the technological challenge posed from a functional approach should be made. Maximum 5</w:t>
            </w:r>
            <w:r w:rsidR="00D16630">
              <w:rPr>
                <w:rFonts w:asciiTheme="minorHAnsi" w:eastAsiaTheme="minorEastAsia" w:hAnsiTheme="minorHAnsi" w:cstheme="minorBidi"/>
                <w:b w:val="0"/>
              </w:rPr>
              <w:t>,</w:t>
            </w:r>
            <w:r w:rsidRPr="68233EF5">
              <w:rPr>
                <w:rFonts w:asciiTheme="minorHAnsi" w:eastAsiaTheme="minorEastAsia" w:hAnsiTheme="minorHAnsi" w:cstheme="minorBidi"/>
                <w:b w:val="0"/>
              </w:rPr>
              <w:t>000 characters)</w:t>
            </w:r>
          </w:p>
        </w:tc>
        <w:tc>
          <w:tcPr>
            <w:tcW w:w="4384" w:type="dxa"/>
            <w:gridSpan w:val="2"/>
            <w:tcBorders>
              <w:top w:val="single" w:sz="6" w:space="0" w:color="auto"/>
              <w:left w:val="single" w:sz="6" w:space="0" w:color="auto"/>
              <w:bottom w:val="single" w:sz="6" w:space="0" w:color="auto"/>
              <w:right w:val="single" w:sz="6" w:space="0" w:color="auto"/>
            </w:tcBorders>
            <w:tcMar>
              <w:left w:w="90" w:type="dxa"/>
              <w:right w:w="105" w:type="dxa"/>
            </w:tcMar>
          </w:tcPr>
          <w:p w14:paraId="622874D6" w14:textId="6E516F64" w:rsidR="4CF95F3F" w:rsidRDefault="4CF95F3F" w:rsidP="4CF95F3F">
            <w:pPr>
              <w:widowControl w:val="0"/>
              <w:spacing w:after="0" w:line="240" w:lineRule="auto"/>
              <w:ind w:right="102"/>
            </w:pPr>
          </w:p>
        </w:tc>
      </w:tr>
      <w:tr w:rsidR="4CF95F3F" w14:paraId="16EFE163" w14:textId="77777777" w:rsidTr="00801FC3">
        <w:trPr>
          <w:trHeight w:val="300"/>
        </w:trPr>
        <w:tc>
          <w:tcPr>
            <w:tcW w:w="4106" w:type="dxa"/>
            <w:tcBorders>
              <w:top w:val="single" w:sz="6" w:space="0" w:color="auto"/>
              <w:left w:val="single" w:sz="6" w:space="0" w:color="auto"/>
              <w:bottom w:val="single" w:sz="6" w:space="0" w:color="auto"/>
              <w:right w:val="single" w:sz="6" w:space="0" w:color="auto"/>
            </w:tcBorders>
            <w:tcMar>
              <w:left w:w="90" w:type="dxa"/>
              <w:right w:w="105" w:type="dxa"/>
            </w:tcMar>
          </w:tcPr>
          <w:p w14:paraId="1BAA241F" w14:textId="147BAE7D" w:rsidR="4CF95F3F" w:rsidRDefault="4CF95F3F" w:rsidP="131BBCCC">
            <w:pPr>
              <w:pStyle w:val="TableParagraph"/>
              <w:spacing w:line="240" w:lineRule="auto"/>
              <w:rPr>
                <w:rFonts w:asciiTheme="minorHAnsi" w:eastAsiaTheme="minorEastAsia" w:hAnsiTheme="minorHAnsi" w:cstheme="minorBidi"/>
                <w:b w:val="0"/>
              </w:rPr>
            </w:pPr>
            <w:r w:rsidRPr="2B86AEC7">
              <w:rPr>
                <w:rFonts w:asciiTheme="minorHAnsi" w:eastAsiaTheme="minorEastAsia" w:hAnsiTheme="minorHAnsi" w:cstheme="minorBidi"/>
                <w:b w:val="0"/>
              </w:rPr>
              <w:t xml:space="preserve">Indicate the benefits that the proposed solution would bring in relation to overcoming the challenge, including the impact in terms of cost savings.  </w:t>
            </w:r>
          </w:p>
          <w:p w14:paraId="3749DB4C" w14:textId="24B0C3A6" w:rsidR="4CF95F3F" w:rsidRDefault="4CF95F3F" w:rsidP="131BBCCC">
            <w:pPr>
              <w:pStyle w:val="TableParagraph"/>
              <w:spacing w:line="240" w:lineRule="auto"/>
              <w:rPr>
                <w:rFonts w:asciiTheme="minorHAnsi" w:eastAsiaTheme="minorEastAsia" w:hAnsiTheme="minorHAnsi" w:cstheme="minorBidi"/>
                <w:b w:val="0"/>
              </w:rPr>
            </w:pPr>
            <w:r w:rsidRPr="2B86AEC7">
              <w:rPr>
                <w:rFonts w:asciiTheme="minorHAnsi" w:eastAsiaTheme="minorEastAsia" w:hAnsiTheme="minorHAnsi" w:cstheme="minorBidi"/>
                <w:b w:val="0"/>
              </w:rPr>
              <w:t>(Maximum 5</w:t>
            </w:r>
            <w:r w:rsidR="00D16630">
              <w:rPr>
                <w:rFonts w:asciiTheme="minorHAnsi" w:eastAsiaTheme="minorEastAsia" w:hAnsiTheme="minorHAnsi" w:cstheme="minorBidi"/>
                <w:b w:val="0"/>
              </w:rPr>
              <w:t>,</w:t>
            </w:r>
            <w:r w:rsidRPr="2B86AEC7">
              <w:rPr>
                <w:rFonts w:asciiTheme="minorHAnsi" w:eastAsiaTheme="minorEastAsia" w:hAnsiTheme="minorHAnsi" w:cstheme="minorBidi"/>
                <w:b w:val="0"/>
              </w:rPr>
              <w:t>000 characters)</w:t>
            </w:r>
          </w:p>
        </w:tc>
        <w:tc>
          <w:tcPr>
            <w:tcW w:w="4384" w:type="dxa"/>
            <w:gridSpan w:val="2"/>
            <w:tcBorders>
              <w:top w:val="single" w:sz="6" w:space="0" w:color="auto"/>
              <w:left w:val="single" w:sz="6" w:space="0" w:color="auto"/>
              <w:bottom w:val="single" w:sz="6" w:space="0" w:color="auto"/>
              <w:right w:val="single" w:sz="6" w:space="0" w:color="auto"/>
            </w:tcBorders>
            <w:tcMar>
              <w:left w:w="90" w:type="dxa"/>
              <w:right w:w="105" w:type="dxa"/>
            </w:tcMar>
          </w:tcPr>
          <w:p w14:paraId="26EA9D2C" w14:textId="0D8637B1" w:rsidR="4CF95F3F" w:rsidRDefault="4CF95F3F" w:rsidP="4CF95F3F">
            <w:pPr>
              <w:widowControl w:val="0"/>
              <w:spacing w:after="0" w:line="240" w:lineRule="auto"/>
              <w:ind w:right="102"/>
            </w:pPr>
          </w:p>
        </w:tc>
      </w:tr>
      <w:tr w:rsidR="4CF95F3F" w14:paraId="4A12DB78" w14:textId="77777777" w:rsidTr="00801FC3">
        <w:trPr>
          <w:trHeight w:val="300"/>
        </w:trPr>
        <w:tc>
          <w:tcPr>
            <w:tcW w:w="4106" w:type="dxa"/>
            <w:tcBorders>
              <w:top w:val="single" w:sz="6" w:space="0" w:color="auto"/>
              <w:left w:val="single" w:sz="6" w:space="0" w:color="auto"/>
              <w:bottom w:val="single" w:sz="6" w:space="0" w:color="auto"/>
              <w:right w:val="single" w:sz="6" w:space="0" w:color="auto"/>
            </w:tcBorders>
            <w:tcMar>
              <w:left w:w="90" w:type="dxa"/>
              <w:right w:w="105" w:type="dxa"/>
            </w:tcMar>
          </w:tcPr>
          <w:p w14:paraId="0276D32A" w14:textId="2C4E86A8" w:rsidR="4CF95F3F" w:rsidRDefault="4CF95F3F" w:rsidP="131BBCCC">
            <w:pPr>
              <w:spacing w:line="240" w:lineRule="auto"/>
              <w:rPr>
                <w:lang w:val="en-GB"/>
              </w:rPr>
            </w:pPr>
            <w:r w:rsidRPr="0069680A">
              <w:rPr>
                <w:lang w:val="en-US"/>
              </w:rPr>
              <w:t>Description and quantification of the potential national and international market associated with the proposal</w:t>
            </w:r>
            <w:r w:rsidR="1D5A0921" w:rsidRPr="0069680A">
              <w:rPr>
                <w:lang w:val="en-US"/>
              </w:rPr>
              <w:t>.</w:t>
            </w:r>
            <w:r w:rsidR="0069680A" w:rsidRPr="0069680A">
              <w:rPr>
                <w:lang w:val="en-US"/>
              </w:rPr>
              <w:t xml:space="preserve"> </w:t>
            </w:r>
            <w:r w:rsidR="1D5A0921" w:rsidRPr="2B86AEC7">
              <w:rPr>
                <w:lang w:val="en-GB"/>
              </w:rPr>
              <w:t>(</w:t>
            </w:r>
            <w:r w:rsidRPr="2B86AEC7">
              <w:rPr>
                <w:lang w:val="en-GB"/>
              </w:rPr>
              <w:t>Maximum 1</w:t>
            </w:r>
            <w:r w:rsidR="00D16630">
              <w:rPr>
                <w:lang w:val="en-GB"/>
              </w:rPr>
              <w:t>,</w:t>
            </w:r>
            <w:r w:rsidRPr="2B86AEC7">
              <w:rPr>
                <w:lang w:val="en-GB"/>
              </w:rPr>
              <w:t>000 characters)</w:t>
            </w:r>
          </w:p>
        </w:tc>
        <w:tc>
          <w:tcPr>
            <w:tcW w:w="4384" w:type="dxa"/>
            <w:gridSpan w:val="2"/>
            <w:tcBorders>
              <w:top w:val="single" w:sz="6" w:space="0" w:color="auto"/>
              <w:left w:val="single" w:sz="6" w:space="0" w:color="auto"/>
              <w:bottom w:val="single" w:sz="6" w:space="0" w:color="auto"/>
              <w:right w:val="single" w:sz="6" w:space="0" w:color="auto"/>
            </w:tcBorders>
            <w:tcMar>
              <w:left w:w="90" w:type="dxa"/>
              <w:right w:w="105" w:type="dxa"/>
            </w:tcMar>
          </w:tcPr>
          <w:p w14:paraId="2788625C" w14:textId="248BB75C" w:rsidR="4CF95F3F" w:rsidRDefault="4CF95F3F" w:rsidP="4CF95F3F">
            <w:pPr>
              <w:widowControl w:val="0"/>
              <w:spacing w:after="0" w:line="240" w:lineRule="auto"/>
              <w:ind w:right="102"/>
            </w:pPr>
          </w:p>
        </w:tc>
      </w:tr>
      <w:tr w:rsidR="4CF95F3F" w14:paraId="4ABC7B2C" w14:textId="77777777" w:rsidTr="00801FC3">
        <w:trPr>
          <w:trHeight w:val="300"/>
        </w:trPr>
        <w:tc>
          <w:tcPr>
            <w:tcW w:w="4106" w:type="dxa"/>
            <w:tcBorders>
              <w:top w:val="single" w:sz="6" w:space="0" w:color="auto"/>
              <w:left w:val="single" w:sz="6" w:space="0" w:color="auto"/>
              <w:bottom w:val="single" w:sz="6" w:space="0" w:color="auto"/>
              <w:right w:val="single" w:sz="6" w:space="0" w:color="auto"/>
            </w:tcBorders>
            <w:tcMar>
              <w:left w:w="90" w:type="dxa"/>
              <w:right w:w="105" w:type="dxa"/>
            </w:tcMar>
          </w:tcPr>
          <w:p w14:paraId="66EDC6A8" w14:textId="3E030E58" w:rsidR="4CF95F3F" w:rsidRPr="003119C3" w:rsidRDefault="4CF95F3F" w:rsidP="131BBCCC">
            <w:pPr>
              <w:spacing w:line="240" w:lineRule="auto"/>
              <w:rPr>
                <w:lang w:val="en-US"/>
              </w:rPr>
            </w:pPr>
            <w:r w:rsidRPr="003119C3">
              <w:rPr>
                <w:lang w:val="en-US"/>
              </w:rPr>
              <w:t>Justification of experience in developments related to the proposed project (Indicate for each project the year of execution, amount and description of the results).</w:t>
            </w:r>
          </w:p>
          <w:p w14:paraId="06012F9F" w14:textId="5B909C38" w:rsidR="4CF95F3F" w:rsidRDefault="4CF95F3F" w:rsidP="131BBCCC">
            <w:pPr>
              <w:spacing w:line="240" w:lineRule="auto"/>
            </w:pPr>
            <w:r w:rsidRPr="2B86AEC7">
              <w:rPr>
                <w:lang w:val="en-GB"/>
              </w:rPr>
              <w:t>(Maximum 1</w:t>
            </w:r>
            <w:r w:rsidR="00D16630">
              <w:rPr>
                <w:lang w:val="en-GB"/>
              </w:rPr>
              <w:t>,</w:t>
            </w:r>
            <w:r w:rsidRPr="2B86AEC7">
              <w:rPr>
                <w:lang w:val="en-GB"/>
              </w:rPr>
              <w:t>000 characters)</w:t>
            </w:r>
          </w:p>
        </w:tc>
        <w:tc>
          <w:tcPr>
            <w:tcW w:w="4384" w:type="dxa"/>
            <w:gridSpan w:val="2"/>
            <w:tcBorders>
              <w:top w:val="single" w:sz="6" w:space="0" w:color="auto"/>
              <w:left w:val="single" w:sz="6" w:space="0" w:color="auto"/>
              <w:bottom w:val="single" w:sz="6" w:space="0" w:color="auto"/>
              <w:right w:val="single" w:sz="6" w:space="0" w:color="auto"/>
            </w:tcBorders>
            <w:tcMar>
              <w:left w:w="90" w:type="dxa"/>
              <w:right w:w="105" w:type="dxa"/>
            </w:tcMar>
          </w:tcPr>
          <w:p w14:paraId="165BD2FB" w14:textId="68B2E2D0" w:rsidR="4CF95F3F" w:rsidRDefault="4CF95F3F" w:rsidP="4CF95F3F">
            <w:pPr>
              <w:widowControl w:val="0"/>
              <w:spacing w:after="0" w:line="240" w:lineRule="auto"/>
              <w:ind w:right="102"/>
            </w:pPr>
          </w:p>
        </w:tc>
      </w:tr>
      <w:tr w:rsidR="4CF95F3F" w14:paraId="5028F6A4" w14:textId="77777777" w:rsidTr="00801FC3">
        <w:trPr>
          <w:trHeight w:val="300"/>
        </w:trPr>
        <w:tc>
          <w:tcPr>
            <w:tcW w:w="4106" w:type="dxa"/>
            <w:tcBorders>
              <w:top w:val="single" w:sz="6" w:space="0" w:color="auto"/>
              <w:left w:val="single" w:sz="6" w:space="0" w:color="auto"/>
              <w:bottom w:val="single" w:sz="6" w:space="0" w:color="auto"/>
              <w:right w:val="single" w:sz="6" w:space="0" w:color="auto"/>
            </w:tcBorders>
            <w:tcMar>
              <w:left w:w="90" w:type="dxa"/>
              <w:right w:w="105" w:type="dxa"/>
            </w:tcMar>
          </w:tcPr>
          <w:p w14:paraId="62474000" w14:textId="08504DB3" w:rsidR="4CF95F3F" w:rsidRDefault="4CF95F3F" w:rsidP="4CF95F3F">
            <w:pPr>
              <w:pStyle w:val="TableParagraph"/>
              <w:spacing w:line="240" w:lineRule="auto"/>
              <w:rPr>
                <w:rFonts w:asciiTheme="minorHAnsi" w:eastAsiaTheme="minorEastAsia" w:hAnsiTheme="minorHAnsi" w:cstheme="minorBidi"/>
                <w:b w:val="0"/>
                <w:szCs w:val="24"/>
              </w:rPr>
            </w:pPr>
            <w:r w:rsidRPr="03075F6A">
              <w:rPr>
                <w:rFonts w:asciiTheme="minorHAnsi" w:eastAsiaTheme="minorEastAsia" w:hAnsiTheme="minorHAnsi" w:cstheme="minorBidi"/>
                <w:b w:val="0"/>
                <w:szCs w:val="24"/>
              </w:rPr>
              <w:t>Indicate the normative and regulatory context of the project, justifying how you would approach its alignment with the same, as well as the technical and temporal disadvantages derived from the same.</w:t>
            </w:r>
          </w:p>
          <w:p w14:paraId="2EB2848E" w14:textId="55C5EB3B" w:rsidR="4CF95F3F" w:rsidRDefault="4CF95F3F" w:rsidP="68233EF5">
            <w:pPr>
              <w:pStyle w:val="TableParagraph"/>
              <w:spacing w:line="240" w:lineRule="auto"/>
              <w:rPr>
                <w:rFonts w:asciiTheme="minorHAnsi" w:eastAsiaTheme="minorEastAsia" w:hAnsiTheme="minorHAnsi" w:cstheme="minorBidi"/>
                <w:b w:val="0"/>
              </w:rPr>
            </w:pPr>
            <w:r w:rsidRPr="68233EF5">
              <w:rPr>
                <w:rFonts w:asciiTheme="minorHAnsi" w:eastAsiaTheme="minorEastAsia" w:hAnsiTheme="minorHAnsi" w:cstheme="minorBidi"/>
                <w:b w:val="0"/>
              </w:rPr>
              <w:t>(Maximum 2</w:t>
            </w:r>
            <w:r w:rsidR="00D16630">
              <w:rPr>
                <w:rFonts w:asciiTheme="minorHAnsi" w:eastAsiaTheme="minorEastAsia" w:hAnsiTheme="minorHAnsi" w:cstheme="minorBidi"/>
                <w:b w:val="0"/>
              </w:rPr>
              <w:t>,</w:t>
            </w:r>
            <w:r w:rsidRPr="68233EF5">
              <w:rPr>
                <w:rFonts w:asciiTheme="minorHAnsi" w:eastAsiaTheme="minorEastAsia" w:hAnsiTheme="minorHAnsi" w:cstheme="minorBidi"/>
                <w:b w:val="0"/>
              </w:rPr>
              <w:t>500 characters)</w:t>
            </w:r>
          </w:p>
        </w:tc>
        <w:tc>
          <w:tcPr>
            <w:tcW w:w="4384" w:type="dxa"/>
            <w:gridSpan w:val="2"/>
            <w:tcBorders>
              <w:top w:val="single" w:sz="6" w:space="0" w:color="auto"/>
              <w:left w:val="single" w:sz="6" w:space="0" w:color="auto"/>
              <w:bottom w:val="single" w:sz="6" w:space="0" w:color="auto"/>
              <w:right w:val="single" w:sz="6" w:space="0" w:color="auto"/>
            </w:tcBorders>
            <w:tcMar>
              <w:left w:w="90" w:type="dxa"/>
              <w:right w:w="105" w:type="dxa"/>
            </w:tcMar>
          </w:tcPr>
          <w:p w14:paraId="3857C8A9" w14:textId="29CB1AE2" w:rsidR="4CF95F3F" w:rsidRDefault="4CF95F3F" w:rsidP="4CF95F3F">
            <w:pPr>
              <w:widowControl w:val="0"/>
              <w:spacing w:after="0" w:line="240" w:lineRule="auto"/>
              <w:ind w:right="102"/>
            </w:pPr>
          </w:p>
        </w:tc>
      </w:tr>
      <w:tr w:rsidR="4CF95F3F" w14:paraId="695BDCE4" w14:textId="77777777" w:rsidTr="00801FC3">
        <w:trPr>
          <w:trHeight w:val="300"/>
        </w:trPr>
        <w:tc>
          <w:tcPr>
            <w:tcW w:w="4106" w:type="dxa"/>
            <w:tcBorders>
              <w:top w:val="single" w:sz="6" w:space="0" w:color="auto"/>
              <w:left w:val="single" w:sz="6" w:space="0" w:color="auto"/>
              <w:bottom w:val="nil"/>
              <w:right w:val="single" w:sz="6" w:space="0" w:color="auto"/>
            </w:tcBorders>
            <w:tcMar>
              <w:left w:w="90" w:type="dxa"/>
              <w:right w:w="105" w:type="dxa"/>
            </w:tcMar>
          </w:tcPr>
          <w:p w14:paraId="7CFAF61A" w14:textId="6D58AC2D" w:rsidR="4CF95F3F" w:rsidRDefault="4CF95F3F" w:rsidP="4CF95F3F">
            <w:pPr>
              <w:pStyle w:val="TableParagraph"/>
              <w:spacing w:line="240" w:lineRule="auto"/>
              <w:rPr>
                <w:rFonts w:asciiTheme="minorHAnsi" w:eastAsiaTheme="minorEastAsia" w:hAnsiTheme="minorHAnsi" w:cstheme="minorBidi"/>
                <w:b w:val="0"/>
                <w:szCs w:val="24"/>
              </w:rPr>
            </w:pPr>
            <w:r w:rsidRPr="03075F6A">
              <w:rPr>
                <w:rFonts w:asciiTheme="minorHAnsi" w:eastAsiaTheme="minorEastAsia" w:hAnsiTheme="minorHAnsi" w:cstheme="minorBidi"/>
                <w:b w:val="0"/>
                <w:szCs w:val="24"/>
              </w:rPr>
              <w:t>Is this section confidential?</w:t>
            </w:r>
          </w:p>
        </w:tc>
        <w:tc>
          <w:tcPr>
            <w:tcW w:w="2126" w:type="dxa"/>
            <w:tcBorders>
              <w:top w:val="single" w:sz="6" w:space="0" w:color="auto"/>
              <w:left w:val="single" w:sz="6" w:space="0" w:color="auto"/>
              <w:bottom w:val="nil"/>
              <w:right w:val="single" w:sz="6" w:space="0" w:color="auto"/>
            </w:tcBorders>
            <w:tcMar>
              <w:left w:w="90" w:type="dxa"/>
              <w:right w:w="105" w:type="dxa"/>
            </w:tcMar>
          </w:tcPr>
          <w:p w14:paraId="7656317A" w14:textId="6DB1BDEE" w:rsidR="4CF95F3F" w:rsidRDefault="4CF95F3F" w:rsidP="131BBCCC">
            <w:pPr>
              <w:spacing w:line="240" w:lineRule="auto"/>
            </w:pPr>
            <w:r>
              <w:t xml:space="preserve">YES </w:t>
            </w:r>
          </w:p>
        </w:tc>
        <w:tc>
          <w:tcPr>
            <w:tcW w:w="2258" w:type="dxa"/>
            <w:tcBorders>
              <w:top w:val="single" w:sz="6" w:space="0" w:color="auto"/>
              <w:left w:val="single" w:sz="6" w:space="0" w:color="auto"/>
              <w:bottom w:val="nil"/>
              <w:right w:val="single" w:sz="6" w:space="0" w:color="auto"/>
            </w:tcBorders>
            <w:tcMar>
              <w:left w:w="90" w:type="dxa"/>
              <w:right w:w="105" w:type="dxa"/>
            </w:tcMar>
          </w:tcPr>
          <w:p w14:paraId="0D2AA8E6" w14:textId="1E47A8E4" w:rsidR="4CF95F3F" w:rsidRDefault="4CF95F3F" w:rsidP="131BBCCC">
            <w:pPr>
              <w:spacing w:line="240" w:lineRule="auto"/>
            </w:pPr>
            <w:r>
              <w:t>NO</w:t>
            </w:r>
          </w:p>
        </w:tc>
      </w:tr>
      <w:tr w:rsidR="4CF95F3F" w14:paraId="475FFEFC" w14:textId="77777777" w:rsidTr="00801FC3">
        <w:trPr>
          <w:trHeight w:val="300"/>
        </w:trPr>
        <w:tc>
          <w:tcPr>
            <w:tcW w:w="4106" w:type="dxa"/>
            <w:tcBorders>
              <w:top w:val="nil"/>
              <w:left w:val="single" w:sz="6" w:space="0" w:color="auto"/>
              <w:bottom w:val="single" w:sz="6" w:space="0" w:color="auto"/>
              <w:right w:val="single" w:sz="6" w:space="0" w:color="auto"/>
            </w:tcBorders>
            <w:tcMar>
              <w:left w:w="90" w:type="dxa"/>
              <w:right w:w="105" w:type="dxa"/>
            </w:tcMar>
          </w:tcPr>
          <w:p w14:paraId="71CD3ECE" w14:textId="2D704B7E" w:rsidR="4CF95F3F" w:rsidRDefault="4CF95F3F" w:rsidP="4CF95F3F">
            <w:pPr>
              <w:pStyle w:val="TableParagraph"/>
              <w:spacing w:line="240" w:lineRule="auto"/>
              <w:rPr>
                <w:rFonts w:asciiTheme="minorHAnsi" w:eastAsiaTheme="minorEastAsia" w:hAnsiTheme="minorHAnsi" w:cstheme="minorBidi"/>
                <w:b w:val="0"/>
                <w:szCs w:val="24"/>
              </w:rPr>
            </w:pPr>
            <w:r w:rsidRPr="03075F6A">
              <w:rPr>
                <w:rFonts w:asciiTheme="minorHAnsi" w:eastAsiaTheme="minorEastAsia" w:hAnsiTheme="minorHAnsi" w:cstheme="minorBidi"/>
                <w:b w:val="0"/>
                <w:szCs w:val="24"/>
              </w:rPr>
              <w:lastRenderedPageBreak/>
              <w:t>State of the Art – Technology to develop.</w:t>
            </w:r>
          </w:p>
          <w:p w14:paraId="4D320665" w14:textId="4F016E7D" w:rsidR="4CF95F3F" w:rsidRDefault="4CF95F3F" w:rsidP="4CF95F3F">
            <w:pPr>
              <w:pStyle w:val="TableParagraph"/>
              <w:spacing w:line="240" w:lineRule="auto"/>
              <w:rPr>
                <w:rFonts w:asciiTheme="minorHAnsi" w:eastAsiaTheme="minorEastAsia" w:hAnsiTheme="minorHAnsi" w:cstheme="minorBidi"/>
                <w:b w:val="0"/>
                <w:szCs w:val="24"/>
              </w:rPr>
            </w:pPr>
            <w:r w:rsidRPr="33BF8877">
              <w:rPr>
                <w:rFonts w:asciiTheme="minorHAnsi" w:eastAsiaTheme="minorEastAsia" w:hAnsiTheme="minorHAnsi" w:cstheme="minorBidi"/>
                <w:b w:val="0"/>
                <w:szCs w:val="24"/>
              </w:rPr>
              <w:t>It is necessary to:</w:t>
            </w:r>
          </w:p>
          <w:p w14:paraId="49B6A81B" w14:textId="020D59BC" w:rsidR="51882A22" w:rsidRDefault="51882A22" w:rsidP="11AD8165">
            <w:pPr>
              <w:pStyle w:val="TableParagraph"/>
              <w:spacing w:line="240" w:lineRule="auto"/>
              <w:rPr>
                <w:rFonts w:asciiTheme="minorHAnsi" w:eastAsiaTheme="minorEastAsia" w:hAnsiTheme="minorHAnsi" w:cstheme="minorBidi"/>
                <w:b w:val="0"/>
                <w:szCs w:val="24"/>
              </w:rPr>
            </w:pPr>
            <w:r w:rsidRPr="11AD8165">
              <w:rPr>
                <w:rFonts w:asciiTheme="minorHAnsi" w:eastAsiaTheme="minorEastAsia" w:hAnsiTheme="minorHAnsi" w:cstheme="minorBidi"/>
                <w:b w:val="0"/>
                <w:szCs w:val="24"/>
              </w:rPr>
              <w:t xml:space="preserve">- </w:t>
            </w:r>
            <w:r w:rsidR="11AD8165" w:rsidRPr="11AD8165">
              <w:rPr>
                <w:rFonts w:asciiTheme="minorHAnsi" w:eastAsiaTheme="minorEastAsia" w:hAnsiTheme="minorHAnsi" w:cstheme="minorBidi"/>
                <w:b w:val="0"/>
                <w:szCs w:val="24"/>
              </w:rPr>
              <w:t>Describe the previous product or process (if any).</w:t>
            </w:r>
          </w:p>
          <w:p w14:paraId="5883457E" w14:textId="1286037F" w:rsidR="4CF95F3F" w:rsidRDefault="51882A22" w:rsidP="4CF95F3F">
            <w:pPr>
              <w:pStyle w:val="TableParagraph"/>
              <w:spacing w:line="240" w:lineRule="auto"/>
              <w:rPr>
                <w:rFonts w:asciiTheme="minorHAnsi" w:eastAsiaTheme="minorEastAsia" w:hAnsiTheme="minorHAnsi" w:cstheme="minorBidi"/>
                <w:b w:val="0"/>
                <w:szCs w:val="24"/>
              </w:rPr>
            </w:pPr>
            <w:r w:rsidRPr="11AD8165">
              <w:rPr>
                <w:rFonts w:asciiTheme="minorHAnsi" w:eastAsiaTheme="minorEastAsia" w:hAnsiTheme="minorHAnsi" w:cstheme="minorBidi"/>
                <w:b w:val="0"/>
                <w:szCs w:val="24"/>
              </w:rPr>
              <w:t xml:space="preserve">- </w:t>
            </w:r>
            <w:r w:rsidR="4CF95F3F" w:rsidRPr="03075F6A">
              <w:rPr>
                <w:rFonts w:asciiTheme="minorHAnsi" w:eastAsiaTheme="minorEastAsia" w:hAnsiTheme="minorHAnsi" w:cstheme="minorBidi"/>
                <w:b w:val="0"/>
                <w:szCs w:val="24"/>
              </w:rPr>
              <w:t>Describe the new product or process or its improvement, with its main technical and functional characteristics, highlighting the most significant differential aspects and potential technological risks.</w:t>
            </w:r>
          </w:p>
          <w:p w14:paraId="61B892A9" w14:textId="30D93068" w:rsidR="4CF95F3F" w:rsidRDefault="4CF95F3F" w:rsidP="4CF95F3F">
            <w:pPr>
              <w:pStyle w:val="TableParagraph"/>
              <w:spacing w:line="240" w:lineRule="auto"/>
              <w:rPr>
                <w:rFonts w:asciiTheme="minorHAnsi" w:eastAsiaTheme="minorEastAsia" w:hAnsiTheme="minorHAnsi" w:cstheme="minorBidi"/>
                <w:b w:val="0"/>
                <w:szCs w:val="24"/>
              </w:rPr>
            </w:pPr>
            <w:r w:rsidRPr="03075F6A">
              <w:rPr>
                <w:rFonts w:asciiTheme="minorHAnsi" w:eastAsiaTheme="minorEastAsia" w:hAnsiTheme="minorHAnsi" w:cstheme="minorBidi"/>
                <w:b w:val="0"/>
                <w:szCs w:val="24"/>
              </w:rPr>
              <w:t>-</w:t>
            </w:r>
            <w:r w:rsidR="51882A22" w:rsidRPr="11AD8165">
              <w:rPr>
                <w:rFonts w:asciiTheme="minorHAnsi" w:eastAsiaTheme="minorEastAsia" w:hAnsiTheme="minorHAnsi" w:cstheme="minorBidi"/>
                <w:b w:val="0"/>
                <w:szCs w:val="24"/>
              </w:rPr>
              <w:t xml:space="preserve"> </w:t>
            </w:r>
            <w:r w:rsidRPr="03075F6A">
              <w:rPr>
                <w:rFonts w:asciiTheme="minorHAnsi" w:eastAsiaTheme="minorEastAsia" w:hAnsiTheme="minorHAnsi" w:cstheme="minorBidi"/>
                <w:b w:val="0"/>
                <w:szCs w:val="24"/>
              </w:rPr>
              <w:t>Technological innovations presented by the project (indicate whether the innovations are national or international) and advantages for the company.</w:t>
            </w:r>
          </w:p>
          <w:p w14:paraId="38D2F598" w14:textId="04504112" w:rsidR="4CF95F3F" w:rsidRDefault="4CF95F3F" w:rsidP="4CF95F3F">
            <w:pPr>
              <w:pStyle w:val="TableParagraph"/>
              <w:spacing w:line="240" w:lineRule="auto"/>
              <w:rPr>
                <w:rFonts w:asciiTheme="minorHAnsi" w:eastAsiaTheme="minorEastAsia" w:hAnsiTheme="minorHAnsi" w:cstheme="minorBidi"/>
                <w:b w:val="0"/>
                <w:szCs w:val="24"/>
              </w:rPr>
            </w:pPr>
            <w:r w:rsidRPr="03075F6A">
              <w:rPr>
                <w:rFonts w:asciiTheme="minorHAnsi" w:eastAsiaTheme="minorEastAsia" w:hAnsiTheme="minorHAnsi" w:cstheme="minorBidi"/>
                <w:b w:val="0"/>
                <w:szCs w:val="24"/>
              </w:rPr>
              <w:t>-</w:t>
            </w:r>
            <w:r w:rsidR="51882A22" w:rsidRPr="36664AEF">
              <w:rPr>
                <w:rFonts w:asciiTheme="minorHAnsi" w:eastAsiaTheme="minorEastAsia" w:hAnsiTheme="minorHAnsi" w:cstheme="minorBidi"/>
                <w:b w:val="0"/>
                <w:szCs w:val="24"/>
              </w:rPr>
              <w:t xml:space="preserve"> </w:t>
            </w:r>
            <w:r w:rsidRPr="03075F6A">
              <w:rPr>
                <w:rFonts w:asciiTheme="minorHAnsi" w:eastAsiaTheme="minorEastAsia" w:hAnsiTheme="minorHAnsi" w:cstheme="minorBidi"/>
                <w:b w:val="0"/>
                <w:szCs w:val="24"/>
              </w:rPr>
              <w:t>Indicate the most significant technologies incorporated or planned to be developed in the project.</w:t>
            </w:r>
          </w:p>
          <w:p w14:paraId="19AAF46A" w14:textId="72DF8410" w:rsidR="4CF95F3F" w:rsidRDefault="4CF95F3F" w:rsidP="4CF95F3F">
            <w:pPr>
              <w:pStyle w:val="TableParagraph"/>
              <w:spacing w:line="240" w:lineRule="auto"/>
              <w:rPr>
                <w:rFonts w:asciiTheme="minorHAnsi" w:eastAsiaTheme="minorEastAsia" w:hAnsiTheme="minorHAnsi" w:cstheme="minorBidi"/>
                <w:b w:val="0"/>
                <w:szCs w:val="24"/>
              </w:rPr>
            </w:pPr>
            <w:r w:rsidRPr="03075F6A">
              <w:rPr>
                <w:rFonts w:asciiTheme="minorHAnsi" w:eastAsiaTheme="minorEastAsia" w:hAnsiTheme="minorHAnsi" w:cstheme="minorBidi"/>
                <w:b w:val="0"/>
                <w:szCs w:val="24"/>
              </w:rPr>
              <w:t>-</w:t>
            </w:r>
            <w:r w:rsidR="51882A22" w:rsidRPr="36664AEF">
              <w:rPr>
                <w:rFonts w:asciiTheme="minorHAnsi" w:eastAsiaTheme="minorEastAsia" w:hAnsiTheme="minorHAnsi" w:cstheme="minorBidi"/>
                <w:b w:val="0"/>
                <w:szCs w:val="24"/>
              </w:rPr>
              <w:t xml:space="preserve"> </w:t>
            </w:r>
            <w:r w:rsidRPr="03075F6A">
              <w:rPr>
                <w:rFonts w:asciiTheme="minorHAnsi" w:eastAsiaTheme="minorEastAsia" w:hAnsiTheme="minorHAnsi" w:cstheme="minorBidi"/>
                <w:b w:val="0"/>
                <w:szCs w:val="24"/>
              </w:rPr>
              <w:t>Description of the state of development of these technologies for the defined functionality, among competing companies at national and international level.</w:t>
            </w:r>
          </w:p>
          <w:p w14:paraId="5EF4E864" w14:textId="6D3D976F" w:rsidR="4CF95F3F" w:rsidRDefault="51882A22" w:rsidP="4CF95F3F">
            <w:pPr>
              <w:pStyle w:val="TableParagraph"/>
              <w:spacing w:line="240" w:lineRule="auto"/>
              <w:rPr>
                <w:rFonts w:asciiTheme="minorHAnsi" w:eastAsiaTheme="minorEastAsia" w:hAnsiTheme="minorHAnsi" w:cstheme="minorBidi"/>
                <w:b w:val="0"/>
                <w:szCs w:val="24"/>
              </w:rPr>
            </w:pPr>
            <w:r w:rsidRPr="462D9206">
              <w:rPr>
                <w:rFonts w:asciiTheme="minorHAnsi" w:eastAsiaTheme="minorEastAsia" w:hAnsiTheme="minorHAnsi" w:cstheme="minorBidi"/>
                <w:b w:val="0"/>
                <w:szCs w:val="24"/>
              </w:rPr>
              <w:t xml:space="preserve">- </w:t>
            </w:r>
            <w:r w:rsidR="4CF95F3F" w:rsidRPr="03075F6A">
              <w:rPr>
                <w:rFonts w:asciiTheme="minorHAnsi" w:eastAsiaTheme="minorEastAsia" w:hAnsiTheme="minorHAnsi" w:cstheme="minorBidi"/>
                <w:b w:val="0"/>
                <w:szCs w:val="24"/>
              </w:rPr>
              <w:t>Technological novelty with respect to what currently exists.</w:t>
            </w:r>
          </w:p>
          <w:p w14:paraId="56111808" w14:textId="14762CD1" w:rsidR="4CF95F3F" w:rsidRDefault="4CF95F3F" w:rsidP="4CF95F3F">
            <w:pPr>
              <w:pStyle w:val="TableParagraph"/>
              <w:spacing w:line="240" w:lineRule="auto"/>
              <w:rPr>
                <w:rFonts w:asciiTheme="minorHAnsi" w:eastAsiaTheme="minorEastAsia" w:hAnsiTheme="minorHAnsi" w:cstheme="minorBidi"/>
                <w:b w:val="0"/>
                <w:szCs w:val="24"/>
              </w:rPr>
            </w:pPr>
            <w:r w:rsidRPr="03075F6A">
              <w:rPr>
                <w:rFonts w:asciiTheme="minorHAnsi" w:eastAsiaTheme="minorEastAsia" w:hAnsiTheme="minorHAnsi" w:cstheme="minorBidi"/>
                <w:b w:val="0"/>
                <w:szCs w:val="24"/>
              </w:rPr>
              <w:t>-</w:t>
            </w:r>
            <w:r w:rsidR="51882A22" w:rsidRPr="462D9206">
              <w:rPr>
                <w:rFonts w:asciiTheme="minorHAnsi" w:eastAsiaTheme="minorEastAsia" w:hAnsiTheme="minorHAnsi" w:cstheme="minorBidi"/>
                <w:b w:val="0"/>
                <w:szCs w:val="24"/>
              </w:rPr>
              <w:t xml:space="preserve"> </w:t>
            </w:r>
            <w:r w:rsidRPr="03075F6A">
              <w:rPr>
                <w:rFonts w:asciiTheme="minorHAnsi" w:eastAsiaTheme="minorEastAsia" w:hAnsiTheme="minorHAnsi" w:cstheme="minorBidi"/>
                <w:b w:val="0"/>
                <w:szCs w:val="24"/>
              </w:rPr>
              <w:t>R&amp;D results expected to be generated.</w:t>
            </w:r>
          </w:p>
          <w:p w14:paraId="7F7A5726" w14:textId="24DE1CF0" w:rsidR="4CF95F3F" w:rsidRDefault="4CF95F3F" w:rsidP="68233EF5">
            <w:pPr>
              <w:pStyle w:val="TableParagraph"/>
              <w:spacing w:line="240" w:lineRule="auto"/>
              <w:rPr>
                <w:rFonts w:asciiTheme="minorHAnsi" w:eastAsiaTheme="minorEastAsia" w:hAnsiTheme="minorHAnsi" w:cstheme="minorBidi"/>
                <w:b w:val="0"/>
              </w:rPr>
            </w:pPr>
            <w:r w:rsidRPr="68233EF5">
              <w:rPr>
                <w:rFonts w:asciiTheme="minorHAnsi" w:eastAsiaTheme="minorEastAsia" w:hAnsiTheme="minorHAnsi" w:cstheme="minorBidi"/>
                <w:b w:val="0"/>
              </w:rPr>
              <w:t>(Maximum 9</w:t>
            </w:r>
            <w:r w:rsidR="00D16630">
              <w:rPr>
                <w:rFonts w:asciiTheme="minorHAnsi" w:eastAsiaTheme="minorEastAsia" w:hAnsiTheme="minorHAnsi" w:cstheme="minorBidi"/>
                <w:b w:val="0"/>
              </w:rPr>
              <w:t>,</w:t>
            </w:r>
            <w:r w:rsidRPr="68233EF5">
              <w:rPr>
                <w:rFonts w:asciiTheme="minorHAnsi" w:eastAsiaTheme="minorEastAsia" w:hAnsiTheme="minorHAnsi" w:cstheme="minorBidi"/>
                <w:b w:val="0"/>
              </w:rPr>
              <w:t>000 characters)</w:t>
            </w:r>
          </w:p>
        </w:tc>
        <w:tc>
          <w:tcPr>
            <w:tcW w:w="4384" w:type="dxa"/>
            <w:gridSpan w:val="2"/>
            <w:tcBorders>
              <w:top w:val="nil"/>
              <w:left w:val="single" w:sz="6" w:space="0" w:color="auto"/>
              <w:bottom w:val="single" w:sz="6" w:space="0" w:color="auto"/>
              <w:right w:val="single" w:sz="6" w:space="0" w:color="auto"/>
            </w:tcBorders>
            <w:tcMar>
              <w:left w:w="90" w:type="dxa"/>
              <w:right w:w="105" w:type="dxa"/>
            </w:tcMar>
          </w:tcPr>
          <w:p w14:paraId="5E73AC09" w14:textId="5B402FEE" w:rsidR="4CF95F3F" w:rsidRDefault="4CF95F3F" w:rsidP="4CF95F3F">
            <w:pPr>
              <w:widowControl w:val="0"/>
              <w:spacing w:after="0" w:line="240" w:lineRule="auto"/>
              <w:ind w:right="102"/>
            </w:pPr>
          </w:p>
        </w:tc>
      </w:tr>
    </w:tbl>
    <w:p w14:paraId="4FB6B582" w14:textId="17AD8BF3" w:rsidR="62723EDF" w:rsidRDefault="1C074150" w:rsidP="00E47963">
      <w:pPr>
        <w:pStyle w:val="Ttulo2"/>
      </w:pPr>
      <w:r>
        <w:lastRenderedPageBreak/>
        <w:t>Progress Criteria</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24"/>
        <w:gridCol w:w="5166"/>
      </w:tblGrid>
      <w:tr w:rsidR="2DAC6D06" w14:paraId="6699E049" w14:textId="77777777" w:rsidTr="2DAC6D06">
        <w:trPr>
          <w:trHeight w:val="1410"/>
        </w:trPr>
        <w:tc>
          <w:tcPr>
            <w:tcW w:w="3324"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6F67A94E" w14:textId="505600C2" w:rsidR="2DAC6D06" w:rsidRDefault="2DAC6D06" w:rsidP="2DAC6D06">
            <w:pPr>
              <w:pStyle w:val="TableParagraph"/>
              <w:spacing w:line="240" w:lineRule="auto"/>
              <w:rPr>
                <w:rFonts w:asciiTheme="minorHAnsi" w:eastAsiaTheme="minorEastAsia" w:hAnsiTheme="minorHAnsi" w:cstheme="minorBidi"/>
                <w:b w:val="0"/>
                <w:szCs w:val="24"/>
              </w:rPr>
            </w:pPr>
            <w:r w:rsidRPr="30D39C3F">
              <w:rPr>
                <w:rFonts w:asciiTheme="minorHAnsi" w:eastAsiaTheme="minorEastAsia" w:hAnsiTheme="minorHAnsi" w:cstheme="minorBidi"/>
                <w:b w:val="0"/>
                <w:szCs w:val="24"/>
              </w:rPr>
              <w:t>Definition of technical criteria to define and validate the TRL jumps in the project.</w:t>
            </w:r>
          </w:p>
          <w:p w14:paraId="4EE76839" w14:textId="7808E93E" w:rsidR="2DAC6D06" w:rsidRDefault="2DAC6D06" w:rsidP="2DAC6D06">
            <w:pPr>
              <w:pStyle w:val="TableParagraph"/>
              <w:spacing w:line="240" w:lineRule="auto"/>
              <w:rPr>
                <w:rFonts w:asciiTheme="minorHAnsi" w:eastAsiaTheme="minorEastAsia" w:hAnsiTheme="minorHAnsi" w:cstheme="minorBidi"/>
                <w:b w:val="0"/>
                <w:szCs w:val="24"/>
              </w:rPr>
            </w:pPr>
            <w:r w:rsidRPr="30D39C3F">
              <w:rPr>
                <w:rFonts w:asciiTheme="minorHAnsi" w:eastAsiaTheme="minorEastAsia" w:hAnsiTheme="minorHAnsi" w:cstheme="minorBidi"/>
                <w:b w:val="0"/>
                <w:szCs w:val="24"/>
              </w:rPr>
              <w:t>(Maximum 3</w:t>
            </w:r>
            <w:r w:rsidR="00D16630">
              <w:rPr>
                <w:rFonts w:asciiTheme="minorHAnsi" w:eastAsiaTheme="minorEastAsia" w:hAnsiTheme="minorHAnsi" w:cstheme="minorBidi"/>
                <w:b w:val="0"/>
                <w:szCs w:val="24"/>
              </w:rPr>
              <w:t>,</w:t>
            </w:r>
            <w:r w:rsidRPr="30D39C3F">
              <w:rPr>
                <w:rFonts w:asciiTheme="minorHAnsi" w:eastAsiaTheme="minorEastAsia" w:hAnsiTheme="minorHAnsi" w:cstheme="minorBidi"/>
                <w:b w:val="0"/>
                <w:szCs w:val="24"/>
              </w:rPr>
              <w:t>000 characters)</w:t>
            </w:r>
          </w:p>
        </w:tc>
        <w:tc>
          <w:tcPr>
            <w:tcW w:w="5166"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3DB032A6" w14:textId="36E50FA3" w:rsidR="2DAC6D06" w:rsidRDefault="2DAC6D06" w:rsidP="2DAC6D06">
            <w:pPr>
              <w:widowControl w:val="0"/>
              <w:spacing w:after="0" w:line="240" w:lineRule="auto"/>
              <w:ind w:right="102"/>
              <w:rPr>
                <w:szCs w:val="24"/>
              </w:rPr>
            </w:pPr>
          </w:p>
        </w:tc>
      </w:tr>
      <w:tr w:rsidR="2DAC6D06" w14:paraId="1ABEF776" w14:textId="77777777" w:rsidTr="2DAC6D06">
        <w:trPr>
          <w:trHeight w:val="1260"/>
        </w:trPr>
        <w:tc>
          <w:tcPr>
            <w:tcW w:w="3324"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4CB2A817" w14:textId="2F031968" w:rsidR="2DAC6D06" w:rsidRDefault="2DAC6D06" w:rsidP="2DAC6D06">
            <w:pPr>
              <w:pStyle w:val="TableParagraph"/>
              <w:spacing w:line="240" w:lineRule="auto"/>
              <w:rPr>
                <w:rFonts w:asciiTheme="minorHAnsi" w:eastAsiaTheme="minorEastAsia" w:hAnsiTheme="minorHAnsi" w:cstheme="minorBidi"/>
                <w:b w:val="0"/>
                <w:szCs w:val="24"/>
              </w:rPr>
            </w:pPr>
            <w:r w:rsidRPr="30D39C3F">
              <w:rPr>
                <w:rFonts w:asciiTheme="minorHAnsi" w:eastAsiaTheme="minorEastAsia" w:hAnsiTheme="minorHAnsi" w:cstheme="minorBidi"/>
                <w:b w:val="0"/>
                <w:szCs w:val="24"/>
              </w:rPr>
              <w:t>Technological risks associated with the proposed innovative solution</w:t>
            </w:r>
            <w:r w:rsidR="001072FB">
              <w:rPr>
                <w:rFonts w:asciiTheme="minorHAnsi" w:eastAsiaTheme="minorEastAsia" w:hAnsiTheme="minorHAnsi" w:cstheme="minorBidi"/>
                <w:b w:val="0"/>
                <w:szCs w:val="24"/>
              </w:rPr>
              <w:t>.</w:t>
            </w:r>
          </w:p>
          <w:p w14:paraId="65F0CE6B" w14:textId="08E8E95C" w:rsidR="2DAC6D06" w:rsidRDefault="2DAC6D06" w:rsidP="341426A6">
            <w:pPr>
              <w:pStyle w:val="TableParagraph"/>
              <w:spacing w:line="240" w:lineRule="auto"/>
              <w:rPr>
                <w:rFonts w:asciiTheme="minorHAnsi" w:eastAsiaTheme="minorEastAsia" w:hAnsiTheme="minorHAnsi" w:cstheme="minorBidi"/>
                <w:b w:val="0"/>
                <w:szCs w:val="24"/>
              </w:rPr>
            </w:pPr>
            <w:r w:rsidRPr="30D39C3F">
              <w:rPr>
                <w:rFonts w:asciiTheme="minorHAnsi" w:eastAsiaTheme="minorEastAsia" w:hAnsiTheme="minorHAnsi" w:cstheme="minorBidi"/>
                <w:b w:val="0"/>
                <w:szCs w:val="24"/>
              </w:rPr>
              <w:t>(Maximum 3</w:t>
            </w:r>
            <w:r w:rsidR="00D16630">
              <w:rPr>
                <w:rFonts w:asciiTheme="minorHAnsi" w:eastAsiaTheme="minorEastAsia" w:hAnsiTheme="minorHAnsi" w:cstheme="minorBidi"/>
                <w:b w:val="0"/>
                <w:szCs w:val="24"/>
              </w:rPr>
              <w:t>,</w:t>
            </w:r>
            <w:r w:rsidRPr="30D39C3F">
              <w:rPr>
                <w:rFonts w:asciiTheme="minorHAnsi" w:eastAsiaTheme="minorEastAsia" w:hAnsiTheme="minorHAnsi" w:cstheme="minorBidi"/>
                <w:b w:val="0"/>
                <w:szCs w:val="24"/>
              </w:rPr>
              <w:t>000 characters)</w:t>
            </w:r>
          </w:p>
        </w:tc>
        <w:tc>
          <w:tcPr>
            <w:tcW w:w="5166"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D4A8693" w14:textId="5338BBF9" w:rsidR="2DAC6D06" w:rsidRDefault="2DAC6D06" w:rsidP="2DAC6D06">
            <w:pPr>
              <w:widowControl w:val="0"/>
              <w:spacing w:after="0" w:line="240" w:lineRule="auto"/>
              <w:ind w:right="102"/>
              <w:rPr>
                <w:szCs w:val="24"/>
              </w:rPr>
            </w:pPr>
          </w:p>
        </w:tc>
      </w:tr>
    </w:tbl>
    <w:p w14:paraId="304C1CF0" w14:textId="3406B9F5" w:rsidR="2DAC6D06" w:rsidRDefault="00F22AA0" w:rsidP="00E47963">
      <w:pPr>
        <w:pStyle w:val="Ttulo2"/>
      </w:pPr>
      <w:r>
        <w:t>TIMELINE</w:t>
      </w:r>
    </w:p>
    <w:p w14:paraId="6425EC2C" w14:textId="7AF2224F" w:rsidR="4740A379" w:rsidRPr="003119C3" w:rsidRDefault="38E00FE5" w:rsidP="4740A379">
      <w:pPr>
        <w:spacing w:after="160" w:line="360" w:lineRule="auto"/>
        <w:rPr>
          <w:rFonts w:ascii="Garamond" w:eastAsia="Garamond" w:hAnsi="Garamond" w:cs="Garamond"/>
          <w:szCs w:val="24"/>
          <w:lang w:val="en-US"/>
        </w:rPr>
      </w:pPr>
      <w:r w:rsidRPr="003119C3">
        <w:rPr>
          <w:rFonts w:ascii="Garamond" w:eastAsia="Garamond" w:hAnsi="Garamond" w:cs="Garamond"/>
          <w:color w:val="000000" w:themeColor="accent1"/>
          <w:szCs w:val="24"/>
          <w:lang w:val="en-US"/>
        </w:rPr>
        <w:t>Include a basic project development schedule. Include the main activities and milestones (TRL jumps).</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30"/>
        <w:gridCol w:w="2122"/>
        <w:gridCol w:w="2115"/>
        <w:gridCol w:w="2130"/>
      </w:tblGrid>
      <w:tr w:rsidR="7C444904" w14:paraId="49A580E4" w14:textId="77777777" w:rsidTr="7C444904">
        <w:trPr>
          <w:trHeight w:val="240"/>
        </w:trPr>
        <w:tc>
          <w:tcPr>
            <w:tcW w:w="21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7B16339" w14:textId="6193A988" w:rsidR="7C444904" w:rsidRDefault="7C444904" w:rsidP="7C444904">
            <w:pPr>
              <w:pStyle w:val="TableParagraph"/>
              <w:spacing w:line="240" w:lineRule="auto"/>
              <w:rPr>
                <w:rFonts w:ascii="Segoe UI" w:eastAsia="Segoe UI" w:hAnsi="Segoe UI" w:cs="Segoe UI"/>
                <w:color w:val="000000" w:themeColor="accent1"/>
                <w:sz w:val="22"/>
              </w:rPr>
            </w:pPr>
            <w:r w:rsidRPr="7C444904">
              <w:rPr>
                <w:rFonts w:ascii="Segoe UI" w:eastAsia="Segoe UI" w:hAnsi="Segoe UI" w:cs="Segoe UI"/>
                <w:color w:val="000000" w:themeColor="accent1"/>
                <w:sz w:val="22"/>
              </w:rPr>
              <w:t>Activity</w:t>
            </w:r>
          </w:p>
        </w:tc>
        <w:tc>
          <w:tcPr>
            <w:tcW w:w="211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0B313CD" w14:textId="3242874B" w:rsidR="7C444904" w:rsidRDefault="7C444904" w:rsidP="7C444904">
            <w:pPr>
              <w:pStyle w:val="TableParagraph"/>
              <w:spacing w:line="240" w:lineRule="auto"/>
              <w:rPr>
                <w:rFonts w:ascii="Segoe UI" w:eastAsia="Segoe UI" w:hAnsi="Segoe UI" w:cs="Segoe UI"/>
                <w:color w:val="000000" w:themeColor="accent1"/>
                <w:sz w:val="22"/>
              </w:rPr>
            </w:pPr>
            <w:r w:rsidRPr="7C444904">
              <w:rPr>
                <w:rFonts w:ascii="Segoe UI" w:eastAsia="Segoe UI" w:hAnsi="Segoe UI" w:cs="Segoe UI"/>
                <w:color w:val="000000" w:themeColor="accent1"/>
                <w:sz w:val="22"/>
              </w:rPr>
              <w:t>Ini</w:t>
            </w:r>
            <w:r w:rsidR="00030095">
              <w:rPr>
                <w:rFonts w:ascii="Segoe UI" w:eastAsia="Segoe UI" w:hAnsi="Segoe UI" w:cs="Segoe UI"/>
                <w:color w:val="000000" w:themeColor="accent1"/>
                <w:sz w:val="22"/>
              </w:rPr>
              <w:t>t</w:t>
            </w:r>
            <w:r w:rsidRPr="7C444904">
              <w:rPr>
                <w:rFonts w:ascii="Segoe UI" w:eastAsia="Segoe UI" w:hAnsi="Segoe UI" w:cs="Segoe UI"/>
                <w:color w:val="000000" w:themeColor="accent1"/>
                <w:sz w:val="22"/>
              </w:rPr>
              <w:t>ial TRL</w:t>
            </w:r>
          </w:p>
        </w:tc>
        <w:tc>
          <w:tcPr>
            <w:tcW w:w="211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E1A4AB9" w14:textId="31A4EED5" w:rsidR="7C444904" w:rsidRDefault="7C444904" w:rsidP="7C444904">
            <w:pPr>
              <w:pStyle w:val="TableParagraph"/>
              <w:spacing w:line="240" w:lineRule="auto"/>
              <w:rPr>
                <w:rFonts w:ascii="Segoe UI" w:eastAsia="Segoe UI" w:hAnsi="Segoe UI" w:cs="Segoe UI"/>
                <w:color w:val="000000" w:themeColor="accent1"/>
                <w:sz w:val="22"/>
              </w:rPr>
            </w:pPr>
            <w:r w:rsidRPr="7C444904">
              <w:rPr>
                <w:rFonts w:ascii="Segoe UI" w:eastAsia="Segoe UI" w:hAnsi="Segoe UI" w:cs="Segoe UI"/>
                <w:color w:val="000000" w:themeColor="accent1"/>
                <w:sz w:val="22"/>
              </w:rPr>
              <w:t xml:space="preserve"> Final TRL</w:t>
            </w:r>
          </w:p>
        </w:tc>
        <w:tc>
          <w:tcPr>
            <w:tcW w:w="21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6DFA89F6" w14:textId="2DC85069" w:rsidR="7C444904" w:rsidRDefault="7C444904" w:rsidP="7C444904">
            <w:pPr>
              <w:pStyle w:val="TableParagraph"/>
              <w:spacing w:line="240" w:lineRule="auto"/>
              <w:rPr>
                <w:rFonts w:ascii="Segoe UI" w:eastAsia="Segoe UI" w:hAnsi="Segoe UI" w:cs="Segoe UI"/>
                <w:color w:val="000000" w:themeColor="accent1"/>
                <w:sz w:val="22"/>
              </w:rPr>
            </w:pPr>
            <w:r w:rsidRPr="7C444904">
              <w:rPr>
                <w:rFonts w:ascii="Segoe UI" w:eastAsia="Segoe UI" w:hAnsi="Segoe UI" w:cs="Segoe UI"/>
                <w:color w:val="000000" w:themeColor="accent1"/>
                <w:sz w:val="22"/>
              </w:rPr>
              <w:t>Duration (months)</w:t>
            </w:r>
          </w:p>
        </w:tc>
      </w:tr>
      <w:tr w:rsidR="7C444904" w14:paraId="6BB74C4F" w14:textId="77777777" w:rsidTr="7C444904">
        <w:trPr>
          <w:trHeight w:val="240"/>
        </w:trPr>
        <w:tc>
          <w:tcPr>
            <w:tcW w:w="21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554C73DA" w14:textId="6203387C"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1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3CFDE6CF" w14:textId="2DA29C13"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1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5964E42" w14:textId="182F36F6"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8E24C63" w14:textId="62ECFB9B"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r>
      <w:tr w:rsidR="7C444904" w14:paraId="46E3D1CA" w14:textId="77777777" w:rsidTr="7C444904">
        <w:trPr>
          <w:trHeight w:val="240"/>
        </w:trPr>
        <w:tc>
          <w:tcPr>
            <w:tcW w:w="21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BC18D6F" w14:textId="54781900"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1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70DC7B0" w14:textId="2329114A"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1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742D9C58" w14:textId="41E56280"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3CDF0557" w14:textId="57A1E7D7"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r>
      <w:tr w:rsidR="7C444904" w14:paraId="79EDB7A9" w14:textId="77777777" w:rsidTr="7C444904">
        <w:trPr>
          <w:trHeight w:val="240"/>
        </w:trPr>
        <w:tc>
          <w:tcPr>
            <w:tcW w:w="21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4E3DAE17" w14:textId="753BC47D"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1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2E6D4D1" w14:textId="74AFA566"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1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736F7880" w14:textId="3B051DB6"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D436B68" w14:textId="57FC62A3"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r>
      <w:tr w:rsidR="7C444904" w14:paraId="72DB419B" w14:textId="77777777" w:rsidTr="7C444904">
        <w:trPr>
          <w:trHeight w:val="240"/>
        </w:trPr>
        <w:tc>
          <w:tcPr>
            <w:tcW w:w="21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58732F71" w14:textId="1412ABFC"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1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DD737F8" w14:textId="6ADC96B3"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1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3FE72DA" w14:textId="0A19D140"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79951197" w14:textId="37112C87"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r>
      <w:tr w:rsidR="7C444904" w14:paraId="111F9235" w14:textId="77777777" w:rsidTr="7C444904">
        <w:trPr>
          <w:trHeight w:val="240"/>
        </w:trPr>
        <w:tc>
          <w:tcPr>
            <w:tcW w:w="21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6A12FDE" w14:textId="18B44AA8"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1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54B26ED3" w14:textId="2889A0AB"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1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001F662" w14:textId="41F18485"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6317A622" w14:textId="572DB283"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r>
      <w:tr w:rsidR="7C444904" w14:paraId="2C34BBA0" w14:textId="77777777" w:rsidTr="7C444904">
        <w:trPr>
          <w:trHeight w:val="240"/>
        </w:trPr>
        <w:tc>
          <w:tcPr>
            <w:tcW w:w="21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6E4BC698" w14:textId="247EE3C1"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1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784BF4AB" w14:textId="5784A71E"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1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4880B27" w14:textId="5BEDEB09"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3DCACA7" w14:textId="671AC505"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r>
      <w:tr w:rsidR="7C444904" w14:paraId="116A5559" w14:textId="77777777" w:rsidTr="7C444904">
        <w:trPr>
          <w:trHeight w:val="240"/>
        </w:trPr>
        <w:tc>
          <w:tcPr>
            <w:tcW w:w="21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6654E6EF" w14:textId="67FD15ED"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1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F6FC564" w14:textId="7E64C03F"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1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61048B6" w14:textId="0176DFDE"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57F22F5C" w14:textId="70A5590B"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r>
      <w:tr w:rsidR="7C444904" w14:paraId="0B285A6D" w14:textId="77777777" w:rsidTr="7C444904">
        <w:trPr>
          <w:trHeight w:val="240"/>
        </w:trPr>
        <w:tc>
          <w:tcPr>
            <w:tcW w:w="21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48F424F0" w14:textId="4C16651A"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1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8E4FAFB" w14:textId="4728F951"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1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103EFDA" w14:textId="3ECDF914"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8E6866E" w14:textId="6209E8A9"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r>
      <w:tr w:rsidR="7C444904" w14:paraId="754AE4DE" w14:textId="77777777" w:rsidTr="7C444904">
        <w:trPr>
          <w:trHeight w:val="240"/>
        </w:trPr>
        <w:tc>
          <w:tcPr>
            <w:tcW w:w="21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6F12CDC9" w14:textId="6E70FF8D"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1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0D4CAB9" w14:textId="190CEC45"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1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DE0F8AF" w14:textId="354BD6D6"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391037FA" w14:textId="72E6C851"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r>
      <w:tr w:rsidR="7C444904" w14:paraId="45A57678" w14:textId="77777777" w:rsidTr="7C444904">
        <w:trPr>
          <w:trHeight w:val="240"/>
        </w:trPr>
        <w:tc>
          <w:tcPr>
            <w:tcW w:w="21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3F5F4CD8" w14:textId="2494E8A9"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1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E39FEF0" w14:textId="00782A64"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1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3479EE6" w14:textId="475DCB4D"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c>
          <w:tcPr>
            <w:tcW w:w="21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8C41F8F" w14:textId="64EDBB99" w:rsidR="7C444904" w:rsidRDefault="7C444904" w:rsidP="7C444904">
            <w:pPr>
              <w:widowControl w:val="0"/>
              <w:spacing w:after="0" w:line="240" w:lineRule="auto"/>
              <w:ind w:right="102"/>
              <w:rPr>
                <w:rFonts w:ascii="Segoe UI" w:eastAsia="Segoe UI" w:hAnsi="Segoe UI" w:cs="Segoe UI"/>
                <w:b/>
                <w:bCs/>
                <w:color w:val="000000" w:themeColor="accent1"/>
                <w:sz w:val="22"/>
              </w:rPr>
            </w:pPr>
          </w:p>
        </w:tc>
      </w:tr>
      <w:tr w:rsidR="4595907F" w14:paraId="5C520CC1" w14:textId="77777777" w:rsidTr="4595907F">
        <w:trPr>
          <w:trHeight w:val="1470"/>
        </w:trPr>
        <w:tc>
          <w:tcPr>
            <w:tcW w:w="4252" w:type="dxa"/>
            <w:gridSpan w:val="2"/>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0DEA3DE" w14:textId="3CE9D470" w:rsidR="4595907F" w:rsidRDefault="4595907F" w:rsidP="4595907F">
            <w:pPr>
              <w:pStyle w:val="TableParagraph"/>
              <w:spacing w:line="240" w:lineRule="auto"/>
              <w:rPr>
                <w:rFonts w:asciiTheme="minorHAnsi" w:eastAsiaTheme="minorEastAsia" w:hAnsiTheme="minorHAnsi" w:cstheme="minorBidi"/>
                <w:b w:val="0"/>
                <w:color w:val="000000" w:themeColor="accent1"/>
                <w:szCs w:val="24"/>
              </w:rPr>
            </w:pPr>
            <w:r w:rsidRPr="5A695809">
              <w:rPr>
                <w:rFonts w:asciiTheme="minorHAnsi" w:eastAsiaTheme="minorEastAsia" w:hAnsiTheme="minorHAnsi" w:cstheme="minorBidi"/>
                <w:b w:val="0"/>
                <w:color w:val="000000" w:themeColor="accent1"/>
                <w:szCs w:val="24"/>
              </w:rPr>
              <w:t>Identify potential risks that could prevent the project from being completed on schedule.</w:t>
            </w:r>
          </w:p>
          <w:p w14:paraId="201A6A4D" w14:textId="4D14A0B4" w:rsidR="4595907F" w:rsidRPr="003119C3" w:rsidRDefault="4595907F" w:rsidP="4595907F">
            <w:pPr>
              <w:widowControl w:val="0"/>
              <w:spacing w:after="0" w:line="240" w:lineRule="auto"/>
              <w:ind w:right="102"/>
              <w:rPr>
                <w:color w:val="000000" w:themeColor="accent1"/>
                <w:szCs w:val="24"/>
                <w:lang w:val="en-US"/>
              </w:rPr>
            </w:pPr>
          </w:p>
          <w:p w14:paraId="28A2A027" w14:textId="6A4D2F62" w:rsidR="4595907F" w:rsidRDefault="4595907F" w:rsidP="5A695809">
            <w:pPr>
              <w:pStyle w:val="TableParagraph"/>
              <w:spacing w:line="240" w:lineRule="auto"/>
              <w:rPr>
                <w:rFonts w:asciiTheme="minorHAnsi" w:eastAsiaTheme="minorEastAsia" w:hAnsiTheme="minorHAnsi" w:cstheme="minorBidi"/>
                <w:b w:val="0"/>
                <w:color w:val="000000" w:themeColor="accent1"/>
                <w:szCs w:val="24"/>
              </w:rPr>
            </w:pPr>
            <w:r w:rsidRPr="5A695809">
              <w:rPr>
                <w:rFonts w:asciiTheme="minorHAnsi" w:eastAsiaTheme="minorEastAsia" w:hAnsiTheme="minorHAnsi" w:cstheme="minorBidi"/>
                <w:b w:val="0"/>
                <w:color w:val="000000" w:themeColor="accent1"/>
                <w:szCs w:val="24"/>
              </w:rPr>
              <w:t>(Maximum 1</w:t>
            </w:r>
            <w:r w:rsidR="00D16630">
              <w:rPr>
                <w:rFonts w:asciiTheme="minorHAnsi" w:eastAsiaTheme="minorEastAsia" w:hAnsiTheme="minorHAnsi" w:cstheme="minorBidi"/>
                <w:b w:val="0"/>
                <w:color w:val="000000" w:themeColor="accent1"/>
                <w:szCs w:val="24"/>
              </w:rPr>
              <w:t>,</w:t>
            </w:r>
            <w:r w:rsidRPr="5A695809">
              <w:rPr>
                <w:rFonts w:asciiTheme="minorHAnsi" w:eastAsiaTheme="minorEastAsia" w:hAnsiTheme="minorHAnsi" w:cstheme="minorBidi"/>
                <w:b w:val="0"/>
                <w:color w:val="000000" w:themeColor="accent1"/>
                <w:szCs w:val="24"/>
              </w:rPr>
              <w:t>000 characters)</w:t>
            </w:r>
          </w:p>
        </w:tc>
        <w:tc>
          <w:tcPr>
            <w:tcW w:w="4238" w:type="dxa"/>
            <w:gridSpan w:val="2"/>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7FB179AE" w14:textId="76101000" w:rsidR="4595907F" w:rsidRDefault="4595907F" w:rsidP="4595907F">
            <w:pPr>
              <w:widowControl w:val="0"/>
              <w:spacing w:after="0" w:line="240" w:lineRule="auto"/>
              <w:ind w:right="102"/>
              <w:rPr>
                <w:rFonts w:ascii="Segoe UI" w:eastAsia="Segoe UI" w:hAnsi="Segoe UI" w:cs="Segoe UI"/>
                <w:b/>
                <w:bCs/>
                <w:color w:val="000000" w:themeColor="accent1"/>
                <w:sz w:val="22"/>
              </w:rPr>
            </w:pPr>
          </w:p>
        </w:tc>
      </w:tr>
    </w:tbl>
    <w:p w14:paraId="330378EC" w14:textId="56CA20EC" w:rsidR="78BF91F7" w:rsidRPr="00E55483" w:rsidRDefault="47CCBE2B" w:rsidP="00E47963">
      <w:pPr>
        <w:pStyle w:val="Ttulo2"/>
        <w:rPr>
          <w:lang w:val="en-US"/>
        </w:rPr>
      </w:pPr>
      <w:r w:rsidRPr="00B97FF4">
        <w:rPr>
          <w:lang w:val="en-US"/>
        </w:rPr>
        <w:t>Economic Evaluation of the Proposed Solution</w:t>
      </w:r>
    </w:p>
    <w:p w14:paraId="1D5B13E8" w14:textId="5C9A1123" w:rsidR="7049AEDE" w:rsidRDefault="47CCBE2B" w:rsidP="3097F39C">
      <w:pPr>
        <w:spacing w:after="160" w:line="259" w:lineRule="auto"/>
        <w:rPr>
          <w:rFonts w:ascii="Garamond" w:eastAsia="Garamond" w:hAnsi="Garamond" w:cs="Garamond"/>
          <w:szCs w:val="24"/>
          <w:lang w:val="en-US"/>
        </w:rPr>
      </w:pPr>
      <w:r w:rsidRPr="009D6E74">
        <w:rPr>
          <w:rFonts w:ascii="Garamond" w:eastAsia="Garamond" w:hAnsi="Garamond" w:cs="Garamond"/>
          <w:color w:val="000000" w:themeColor="accent1"/>
          <w:szCs w:val="24"/>
          <w:lang w:val="en-US"/>
        </w:rPr>
        <w:t xml:space="preserve">Estimated economic value of </w:t>
      </w:r>
      <w:r w:rsidR="009D6E74" w:rsidRPr="009D6E74">
        <w:rPr>
          <w:rFonts w:ascii="Garamond" w:eastAsia="Garamond" w:hAnsi="Garamond" w:cs="Garamond"/>
          <w:color w:val="000000" w:themeColor="accent1"/>
          <w:szCs w:val="24"/>
          <w:lang w:val="en-US"/>
        </w:rPr>
        <w:t>the</w:t>
      </w:r>
      <w:r w:rsidR="009D6E74">
        <w:rPr>
          <w:rFonts w:ascii="Garamond" w:eastAsia="Garamond" w:hAnsi="Garamond" w:cs="Garamond"/>
          <w:color w:val="000000" w:themeColor="accent1"/>
          <w:szCs w:val="24"/>
          <w:lang w:val="en-US"/>
        </w:rPr>
        <w:t xml:space="preserve"> </w:t>
      </w:r>
      <w:r w:rsidRPr="009D6E74">
        <w:rPr>
          <w:rFonts w:ascii="Garamond" w:eastAsia="Garamond" w:hAnsi="Garamond" w:cs="Garamond"/>
          <w:color w:val="000000" w:themeColor="accent1"/>
          <w:szCs w:val="24"/>
          <w:lang w:val="en-US"/>
        </w:rPr>
        <w:t>R&amp;D services, broken down by item (€); additionally, indicate the hours under the heading of PERSONNEL:</w:t>
      </w:r>
    </w:p>
    <w:tbl>
      <w:tblPr>
        <w:tblStyle w:val="Tablaconcuadrcula"/>
        <w:tblW w:w="844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05"/>
        <w:gridCol w:w="2580"/>
        <w:gridCol w:w="825"/>
        <w:gridCol w:w="780"/>
        <w:gridCol w:w="765"/>
        <w:gridCol w:w="780"/>
        <w:gridCol w:w="810"/>
      </w:tblGrid>
      <w:tr w:rsidR="3097F39C" w14:paraId="074FD380" w14:textId="77777777" w:rsidTr="0B58645D">
        <w:trPr>
          <w:trHeight w:val="240"/>
        </w:trPr>
        <w:tc>
          <w:tcPr>
            <w:tcW w:w="190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622A528F" w14:textId="4F78048F" w:rsidR="3097F39C" w:rsidRPr="00B97FF4" w:rsidRDefault="3097F39C" w:rsidP="3097F39C">
            <w:pPr>
              <w:widowControl w:val="0"/>
              <w:spacing w:after="0" w:line="240" w:lineRule="auto"/>
              <w:ind w:right="102"/>
              <w:rPr>
                <w:szCs w:val="24"/>
                <w:lang w:val="en-US"/>
              </w:rPr>
            </w:pPr>
          </w:p>
        </w:tc>
        <w:tc>
          <w:tcPr>
            <w:tcW w:w="25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5F582A2A" w14:textId="0AF95EAF" w:rsidR="3097F39C" w:rsidRPr="00B97FF4" w:rsidRDefault="3097F39C" w:rsidP="3097F39C">
            <w:pPr>
              <w:widowControl w:val="0"/>
              <w:spacing w:after="0" w:line="240" w:lineRule="auto"/>
              <w:ind w:right="102"/>
              <w:rPr>
                <w:szCs w:val="24"/>
                <w:lang w:val="en-US"/>
              </w:rPr>
            </w:pPr>
          </w:p>
        </w:tc>
        <w:tc>
          <w:tcPr>
            <w:tcW w:w="82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222C1B5" w14:textId="389B9C45" w:rsidR="3097F39C" w:rsidRDefault="3097F39C" w:rsidP="3097F39C">
            <w:pPr>
              <w:pStyle w:val="TableParagraph"/>
              <w:spacing w:line="240" w:lineRule="auto"/>
              <w:rPr>
                <w:rFonts w:asciiTheme="minorHAnsi" w:eastAsiaTheme="minorEastAsia" w:hAnsiTheme="minorHAnsi" w:cstheme="minorBidi"/>
                <w:b w:val="0"/>
                <w:bCs w:val="0"/>
                <w:szCs w:val="24"/>
              </w:rPr>
            </w:pPr>
            <w:r w:rsidRPr="3097F39C">
              <w:rPr>
                <w:rFonts w:asciiTheme="minorHAnsi" w:eastAsiaTheme="minorEastAsia" w:hAnsiTheme="minorHAnsi" w:cstheme="minorBidi"/>
                <w:b w:val="0"/>
                <w:bCs w:val="0"/>
                <w:szCs w:val="24"/>
              </w:rPr>
              <w:t>TRL n</w:t>
            </w:r>
          </w:p>
        </w:tc>
        <w:tc>
          <w:tcPr>
            <w:tcW w:w="7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A75AD7B" w14:textId="098B54A0" w:rsidR="3097F39C" w:rsidRDefault="3097F39C" w:rsidP="3097F39C">
            <w:pPr>
              <w:pStyle w:val="TableParagraph"/>
              <w:spacing w:line="240" w:lineRule="auto"/>
              <w:rPr>
                <w:rFonts w:asciiTheme="minorHAnsi" w:eastAsiaTheme="minorEastAsia" w:hAnsiTheme="minorHAnsi" w:cstheme="minorBidi"/>
                <w:b w:val="0"/>
                <w:bCs w:val="0"/>
                <w:szCs w:val="24"/>
              </w:rPr>
            </w:pPr>
            <w:r w:rsidRPr="3097F39C">
              <w:rPr>
                <w:rFonts w:asciiTheme="minorHAnsi" w:eastAsiaTheme="minorEastAsia" w:hAnsiTheme="minorHAnsi" w:cstheme="minorBidi"/>
                <w:b w:val="0"/>
                <w:bCs w:val="0"/>
                <w:szCs w:val="24"/>
              </w:rPr>
              <w:t>TRL n+1</w:t>
            </w:r>
          </w:p>
        </w:tc>
        <w:tc>
          <w:tcPr>
            <w:tcW w:w="76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57C8D92E" w14:textId="41FE8093" w:rsidR="3097F39C" w:rsidRDefault="3097F39C" w:rsidP="3097F39C">
            <w:pPr>
              <w:pStyle w:val="TableParagraph"/>
              <w:spacing w:line="240" w:lineRule="auto"/>
              <w:rPr>
                <w:rFonts w:asciiTheme="minorHAnsi" w:eastAsiaTheme="minorEastAsia" w:hAnsiTheme="minorHAnsi" w:cstheme="minorBidi"/>
                <w:b w:val="0"/>
                <w:bCs w:val="0"/>
                <w:szCs w:val="24"/>
              </w:rPr>
            </w:pPr>
            <w:r w:rsidRPr="3097F39C">
              <w:rPr>
                <w:rFonts w:asciiTheme="minorHAnsi" w:eastAsiaTheme="minorEastAsia" w:hAnsiTheme="minorHAnsi" w:cstheme="minorBidi"/>
                <w:b w:val="0"/>
                <w:bCs w:val="0"/>
                <w:szCs w:val="24"/>
              </w:rPr>
              <w:t>TRL n+2</w:t>
            </w:r>
          </w:p>
        </w:tc>
        <w:tc>
          <w:tcPr>
            <w:tcW w:w="7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694D00F4" w14:textId="43D5CBB9" w:rsidR="3097F39C" w:rsidRDefault="3097F39C" w:rsidP="3097F39C">
            <w:pPr>
              <w:pStyle w:val="TableParagraph"/>
              <w:spacing w:line="240" w:lineRule="auto"/>
              <w:rPr>
                <w:rFonts w:asciiTheme="minorHAnsi" w:eastAsiaTheme="minorEastAsia" w:hAnsiTheme="minorHAnsi" w:cstheme="minorBidi"/>
                <w:b w:val="0"/>
                <w:bCs w:val="0"/>
                <w:szCs w:val="24"/>
              </w:rPr>
            </w:pPr>
            <w:r w:rsidRPr="3097F39C">
              <w:rPr>
                <w:rFonts w:asciiTheme="minorHAnsi" w:eastAsiaTheme="minorEastAsia" w:hAnsiTheme="minorHAnsi" w:cstheme="minorBidi"/>
                <w:b w:val="0"/>
                <w:bCs w:val="0"/>
                <w:szCs w:val="24"/>
              </w:rPr>
              <w:t>TRL n+3</w:t>
            </w:r>
          </w:p>
        </w:tc>
        <w:tc>
          <w:tcPr>
            <w:tcW w:w="81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E2986BE" w14:textId="264A6FF3" w:rsidR="3097F39C" w:rsidRDefault="3097F39C" w:rsidP="3097F39C">
            <w:pPr>
              <w:pStyle w:val="TableParagraph"/>
              <w:spacing w:line="240" w:lineRule="auto"/>
              <w:rPr>
                <w:rFonts w:asciiTheme="minorHAnsi" w:eastAsiaTheme="minorEastAsia" w:hAnsiTheme="minorHAnsi" w:cstheme="minorBidi"/>
                <w:b w:val="0"/>
                <w:bCs w:val="0"/>
                <w:szCs w:val="24"/>
              </w:rPr>
            </w:pPr>
            <w:r w:rsidRPr="3097F39C">
              <w:rPr>
                <w:rFonts w:asciiTheme="minorHAnsi" w:eastAsiaTheme="minorEastAsia" w:hAnsiTheme="minorHAnsi" w:cstheme="minorBidi"/>
                <w:b w:val="0"/>
                <w:bCs w:val="0"/>
                <w:szCs w:val="24"/>
              </w:rPr>
              <w:t>Total</w:t>
            </w:r>
          </w:p>
        </w:tc>
      </w:tr>
      <w:tr w:rsidR="3097F39C" w14:paraId="23B333BB" w14:textId="77777777" w:rsidTr="0B58645D">
        <w:trPr>
          <w:trHeight w:val="240"/>
        </w:trPr>
        <w:tc>
          <w:tcPr>
            <w:tcW w:w="190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9FDCC3D" w14:textId="0958172F" w:rsidR="3097F39C" w:rsidRDefault="3097F39C" w:rsidP="3097F39C">
            <w:pPr>
              <w:pStyle w:val="TableParagraph"/>
              <w:spacing w:line="240" w:lineRule="auto"/>
              <w:rPr>
                <w:rFonts w:asciiTheme="minorHAnsi" w:eastAsiaTheme="minorEastAsia" w:hAnsiTheme="minorHAnsi" w:cstheme="minorBidi"/>
                <w:b w:val="0"/>
                <w:bCs w:val="0"/>
                <w:szCs w:val="24"/>
              </w:rPr>
            </w:pPr>
            <w:r w:rsidRPr="3097F39C">
              <w:rPr>
                <w:rFonts w:asciiTheme="minorHAnsi" w:eastAsiaTheme="minorEastAsia" w:hAnsiTheme="minorHAnsi" w:cstheme="minorBidi"/>
                <w:b w:val="0"/>
                <w:bCs w:val="0"/>
                <w:szCs w:val="24"/>
              </w:rPr>
              <w:t>FIXED ASSET INVESTMENT</w:t>
            </w:r>
          </w:p>
        </w:tc>
        <w:tc>
          <w:tcPr>
            <w:tcW w:w="25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3353CCE3" w14:textId="25D88FBE" w:rsidR="3097F39C" w:rsidRDefault="3097F39C" w:rsidP="3097F39C">
            <w:pPr>
              <w:widowControl w:val="0"/>
              <w:spacing w:after="0" w:line="240" w:lineRule="auto"/>
              <w:ind w:right="102"/>
              <w:rPr>
                <w:szCs w:val="24"/>
              </w:rPr>
            </w:pPr>
          </w:p>
        </w:tc>
        <w:tc>
          <w:tcPr>
            <w:tcW w:w="82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E7809EB" w14:textId="1408BC03" w:rsidR="3097F39C" w:rsidRDefault="3097F39C" w:rsidP="3097F39C">
            <w:pPr>
              <w:widowControl w:val="0"/>
              <w:spacing w:after="0" w:line="240" w:lineRule="auto"/>
              <w:ind w:right="102"/>
              <w:rPr>
                <w:szCs w:val="24"/>
              </w:rPr>
            </w:pPr>
          </w:p>
        </w:tc>
        <w:tc>
          <w:tcPr>
            <w:tcW w:w="7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5FA5655D" w14:textId="2D3DE98F" w:rsidR="3097F39C" w:rsidRDefault="3097F39C" w:rsidP="3097F39C">
            <w:pPr>
              <w:widowControl w:val="0"/>
              <w:spacing w:after="0" w:line="240" w:lineRule="auto"/>
              <w:ind w:right="102"/>
              <w:rPr>
                <w:szCs w:val="24"/>
              </w:rPr>
            </w:pPr>
          </w:p>
        </w:tc>
        <w:tc>
          <w:tcPr>
            <w:tcW w:w="76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35ED40F" w14:textId="1F3D5167" w:rsidR="3097F39C" w:rsidRDefault="3097F39C" w:rsidP="3097F39C">
            <w:pPr>
              <w:widowControl w:val="0"/>
              <w:spacing w:after="0" w:line="240" w:lineRule="auto"/>
              <w:ind w:right="102"/>
              <w:rPr>
                <w:szCs w:val="24"/>
              </w:rPr>
            </w:pPr>
          </w:p>
        </w:tc>
        <w:tc>
          <w:tcPr>
            <w:tcW w:w="7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C086350" w14:textId="5EEBC92A" w:rsidR="3097F39C" w:rsidRDefault="3097F39C" w:rsidP="3097F39C">
            <w:pPr>
              <w:widowControl w:val="0"/>
              <w:spacing w:after="0" w:line="240" w:lineRule="auto"/>
              <w:ind w:right="102"/>
              <w:rPr>
                <w:szCs w:val="24"/>
              </w:rPr>
            </w:pPr>
          </w:p>
        </w:tc>
        <w:tc>
          <w:tcPr>
            <w:tcW w:w="81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4D0035DC" w14:textId="693C2316" w:rsidR="3097F39C" w:rsidRDefault="3097F39C" w:rsidP="3097F39C">
            <w:pPr>
              <w:widowControl w:val="0"/>
              <w:spacing w:after="0" w:line="240" w:lineRule="auto"/>
              <w:ind w:right="102"/>
              <w:rPr>
                <w:szCs w:val="24"/>
              </w:rPr>
            </w:pPr>
          </w:p>
        </w:tc>
      </w:tr>
      <w:tr w:rsidR="3097F39C" w14:paraId="73DEF4AE" w14:textId="77777777" w:rsidTr="0B58645D">
        <w:trPr>
          <w:trHeight w:val="240"/>
        </w:trPr>
        <w:tc>
          <w:tcPr>
            <w:tcW w:w="190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59B1CCCC" w14:textId="6B0C899B" w:rsidR="3097F39C" w:rsidRDefault="3097F39C" w:rsidP="3097F39C">
            <w:pPr>
              <w:pStyle w:val="TableParagraph"/>
              <w:spacing w:line="240" w:lineRule="auto"/>
              <w:rPr>
                <w:rFonts w:asciiTheme="minorHAnsi" w:eastAsiaTheme="minorEastAsia" w:hAnsiTheme="minorHAnsi" w:cstheme="minorBidi"/>
                <w:b w:val="0"/>
                <w:bCs w:val="0"/>
                <w:szCs w:val="24"/>
              </w:rPr>
            </w:pPr>
            <w:r w:rsidRPr="3097F39C">
              <w:rPr>
                <w:rFonts w:asciiTheme="minorHAnsi" w:eastAsiaTheme="minorEastAsia" w:hAnsiTheme="minorHAnsi" w:cstheme="minorBidi"/>
                <w:b w:val="0"/>
                <w:bCs w:val="0"/>
                <w:szCs w:val="24"/>
              </w:rPr>
              <w:t>PERSONNEL</w:t>
            </w:r>
          </w:p>
        </w:tc>
        <w:tc>
          <w:tcPr>
            <w:tcW w:w="25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57DBB817" w14:textId="34A448D0" w:rsidR="3097F39C" w:rsidRDefault="3097F39C" w:rsidP="3097F39C">
            <w:pPr>
              <w:pStyle w:val="TableParagraph"/>
              <w:spacing w:line="240" w:lineRule="auto"/>
              <w:rPr>
                <w:rFonts w:asciiTheme="minorHAnsi" w:eastAsiaTheme="minorEastAsia" w:hAnsiTheme="minorHAnsi" w:cstheme="minorBidi"/>
                <w:b w:val="0"/>
                <w:bCs w:val="0"/>
                <w:szCs w:val="24"/>
              </w:rPr>
            </w:pPr>
            <w:r w:rsidRPr="3097F39C">
              <w:rPr>
                <w:rFonts w:asciiTheme="minorHAnsi" w:eastAsiaTheme="minorEastAsia" w:hAnsiTheme="minorHAnsi" w:cstheme="minorBidi"/>
                <w:b w:val="0"/>
                <w:bCs w:val="0"/>
                <w:szCs w:val="24"/>
              </w:rPr>
              <w:t xml:space="preserve"> HOURS</w:t>
            </w:r>
          </w:p>
        </w:tc>
        <w:tc>
          <w:tcPr>
            <w:tcW w:w="82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0CC9A7E" w14:textId="3289C29B" w:rsidR="3097F39C" w:rsidRDefault="3097F39C" w:rsidP="3097F39C">
            <w:pPr>
              <w:widowControl w:val="0"/>
              <w:spacing w:after="0" w:line="240" w:lineRule="auto"/>
              <w:ind w:right="102"/>
              <w:rPr>
                <w:szCs w:val="24"/>
              </w:rPr>
            </w:pPr>
          </w:p>
        </w:tc>
        <w:tc>
          <w:tcPr>
            <w:tcW w:w="7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DFB0C0C" w14:textId="63149717" w:rsidR="3097F39C" w:rsidRDefault="3097F39C" w:rsidP="3097F39C">
            <w:pPr>
              <w:widowControl w:val="0"/>
              <w:spacing w:after="0" w:line="240" w:lineRule="auto"/>
              <w:ind w:right="102"/>
              <w:rPr>
                <w:szCs w:val="24"/>
              </w:rPr>
            </w:pPr>
          </w:p>
        </w:tc>
        <w:tc>
          <w:tcPr>
            <w:tcW w:w="76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B28BD64" w14:textId="1DCFB023" w:rsidR="3097F39C" w:rsidRDefault="3097F39C" w:rsidP="3097F39C">
            <w:pPr>
              <w:widowControl w:val="0"/>
              <w:spacing w:after="0" w:line="240" w:lineRule="auto"/>
              <w:ind w:right="102"/>
              <w:rPr>
                <w:szCs w:val="24"/>
              </w:rPr>
            </w:pPr>
          </w:p>
        </w:tc>
        <w:tc>
          <w:tcPr>
            <w:tcW w:w="7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D526A13" w14:textId="41A20299" w:rsidR="3097F39C" w:rsidRDefault="3097F39C" w:rsidP="3097F39C">
            <w:pPr>
              <w:widowControl w:val="0"/>
              <w:spacing w:after="0" w:line="240" w:lineRule="auto"/>
              <w:ind w:right="102"/>
              <w:rPr>
                <w:szCs w:val="24"/>
              </w:rPr>
            </w:pPr>
          </w:p>
        </w:tc>
        <w:tc>
          <w:tcPr>
            <w:tcW w:w="81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0FEE76D" w14:textId="191190DB" w:rsidR="3097F39C" w:rsidRDefault="3097F39C" w:rsidP="3097F39C">
            <w:pPr>
              <w:widowControl w:val="0"/>
              <w:spacing w:after="0" w:line="240" w:lineRule="auto"/>
              <w:ind w:right="102"/>
              <w:rPr>
                <w:szCs w:val="24"/>
              </w:rPr>
            </w:pPr>
          </w:p>
        </w:tc>
      </w:tr>
      <w:tr w:rsidR="3097F39C" w14:paraId="064721AD" w14:textId="77777777" w:rsidTr="0B58645D">
        <w:trPr>
          <w:trHeight w:val="240"/>
        </w:trPr>
        <w:tc>
          <w:tcPr>
            <w:tcW w:w="190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50FB0F83" w14:textId="0FCE7E79" w:rsidR="3097F39C" w:rsidRDefault="009D6E74" w:rsidP="3097F39C">
            <w:pPr>
              <w:pStyle w:val="TableParagraph"/>
              <w:spacing w:line="240" w:lineRule="auto"/>
              <w:rPr>
                <w:rFonts w:asciiTheme="minorHAnsi" w:eastAsiaTheme="minorEastAsia" w:hAnsiTheme="minorHAnsi" w:cstheme="minorBidi"/>
                <w:b w:val="0"/>
                <w:bCs w:val="0"/>
                <w:szCs w:val="24"/>
              </w:rPr>
            </w:pPr>
            <w:r w:rsidRPr="3097F39C">
              <w:rPr>
                <w:rFonts w:asciiTheme="minorHAnsi" w:eastAsiaTheme="minorEastAsia" w:hAnsiTheme="minorHAnsi" w:cstheme="minorBidi"/>
                <w:b w:val="0"/>
                <w:bCs w:val="0"/>
                <w:szCs w:val="24"/>
              </w:rPr>
              <w:t>University Graduates</w:t>
            </w:r>
          </w:p>
        </w:tc>
        <w:tc>
          <w:tcPr>
            <w:tcW w:w="25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1B3422F" w14:textId="301C00DF" w:rsidR="3097F39C" w:rsidRDefault="3097F39C" w:rsidP="3097F39C">
            <w:pPr>
              <w:widowControl w:val="0"/>
              <w:spacing w:after="0" w:line="240" w:lineRule="auto"/>
              <w:ind w:right="102"/>
              <w:rPr>
                <w:szCs w:val="24"/>
              </w:rPr>
            </w:pPr>
          </w:p>
        </w:tc>
        <w:tc>
          <w:tcPr>
            <w:tcW w:w="82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9F910A9" w14:textId="6B0C128E" w:rsidR="3097F39C" w:rsidRDefault="3097F39C" w:rsidP="3097F39C">
            <w:pPr>
              <w:widowControl w:val="0"/>
              <w:spacing w:after="0" w:line="240" w:lineRule="auto"/>
              <w:ind w:right="102"/>
              <w:rPr>
                <w:szCs w:val="24"/>
              </w:rPr>
            </w:pPr>
          </w:p>
        </w:tc>
        <w:tc>
          <w:tcPr>
            <w:tcW w:w="7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6DE8D8B6" w14:textId="39890395" w:rsidR="3097F39C" w:rsidRDefault="3097F39C" w:rsidP="3097F39C">
            <w:pPr>
              <w:widowControl w:val="0"/>
              <w:spacing w:after="0" w:line="240" w:lineRule="auto"/>
              <w:ind w:right="102"/>
              <w:rPr>
                <w:szCs w:val="24"/>
              </w:rPr>
            </w:pPr>
          </w:p>
        </w:tc>
        <w:tc>
          <w:tcPr>
            <w:tcW w:w="76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7FA7CA7E" w14:textId="6FB82F7B" w:rsidR="3097F39C" w:rsidRDefault="3097F39C" w:rsidP="3097F39C">
            <w:pPr>
              <w:widowControl w:val="0"/>
              <w:spacing w:after="0" w:line="240" w:lineRule="auto"/>
              <w:ind w:right="102"/>
              <w:rPr>
                <w:szCs w:val="24"/>
              </w:rPr>
            </w:pPr>
          </w:p>
        </w:tc>
        <w:tc>
          <w:tcPr>
            <w:tcW w:w="7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20BDA39" w14:textId="4BABA36E" w:rsidR="3097F39C" w:rsidRDefault="3097F39C" w:rsidP="3097F39C">
            <w:pPr>
              <w:widowControl w:val="0"/>
              <w:spacing w:after="0" w:line="240" w:lineRule="auto"/>
              <w:ind w:right="102"/>
              <w:rPr>
                <w:szCs w:val="24"/>
              </w:rPr>
            </w:pPr>
          </w:p>
        </w:tc>
        <w:tc>
          <w:tcPr>
            <w:tcW w:w="81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2DB341A" w14:textId="06BF4E99" w:rsidR="3097F39C" w:rsidRDefault="3097F39C" w:rsidP="3097F39C">
            <w:pPr>
              <w:widowControl w:val="0"/>
              <w:spacing w:after="0" w:line="240" w:lineRule="auto"/>
              <w:ind w:right="102"/>
              <w:rPr>
                <w:szCs w:val="24"/>
              </w:rPr>
            </w:pPr>
          </w:p>
        </w:tc>
      </w:tr>
      <w:tr w:rsidR="3097F39C" w14:paraId="21A030A9" w14:textId="77777777" w:rsidTr="0B58645D">
        <w:trPr>
          <w:trHeight w:val="240"/>
        </w:trPr>
        <w:tc>
          <w:tcPr>
            <w:tcW w:w="190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6E4C21B" w14:textId="292DA301" w:rsidR="3097F39C" w:rsidRDefault="3097F39C" w:rsidP="3097F39C">
            <w:pPr>
              <w:pStyle w:val="TableParagraph"/>
              <w:spacing w:line="240" w:lineRule="auto"/>
              <w:rPr>
                <w:rFonts w:asciiTheme="minorHAnsi" w:eastAsiaTheme="minorEastAsia" w:hAnsiTheme="minorHAnsi" w:cstheme="minorBidi"/>
                <w:b w:val="0"/>
                <w:bCs w:val="0"/>
                <w:szCs w:val="24"/>
              </w:rPr>
            </w:pPr>
            <w:r w:rsidRPr="3097F39C">
              <w:rPr>
                <w:rFonts w:asciiTheme="minorHAnsi" w:eastAsiaTheme="minorEastAsia" w:hAnsiTheme="minorHAnsi" w:cstheme="minorBidi"/>
                <w:b w:val="0"/>
                <w:bCs w:val="0"/>
                <w:szCs w:val="24"/>
              </w:rPr>
              <w:t>Non- University Graduates</w:t>
            </w:r>
          </w:p>
        </w:tc>
        <w:tc>
          <w:tcPr>
            <w:tcW w:w="25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62DBC5D" w14:textId="6BA228FA" w:rsidR="3097F39C" w:rsidRDefault="3097F39C" w:rsidP="3097F39C">
            <w:pPr>
              <w:widowControl w:val="0"/>
              <w:spacing w:after="0" w:line="240" w:lineRule="auto"/>
              <w:ind w:right="102"/>
              <w:rPr>
                <w:szCs w:val="24"/>
              </w:rPr>
            </w:pPr>
          </w:p>
        </w:tc>
        <w:tc>
          <w:tcPr>
            <w:tcW w:w="82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7C19E522" w14:textId="55CC8474" w:rsidR="3097F39C" w:rsidRDefault="3097F39C" w:rsidP="3097F39C">
            <w:pPr>
              <w:widowControl w:val="0"/>
              <w:spacing w:after="0" w:line="240" w:lineRule="auto"/>
              <w:ind w:right="102"/>
              <w:rPr>
                <w:szCs w:val="24"/>
              </w:rPr>
            </w:pPr>
          </w:p>
        </w:tc>
        <w:tc>
          <w:tcPr>
            <w:tcW w:w="7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7B73B04" w14:textId="1BBA2F1A" w:rsidR="3097F39C" w:rsidRDefault="3097F39C" w:rsidP="3097F39C">
            <w:pPr>
              <w:widowControl w:val="0"/>
              <w:spacing w:after="0" w:line="240" w:lineRule="auto"/>
              <w:ind w:right="102"/>
              <w:rPr>
                <w:szCs w:val="24"/>
              </w:rPr>
            </w:pPr>
          </w:p>
        </w:tc>
        <w:tc>
          <w:tcPr>
            <w:tcW w:w="76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334B7390" w14:textId="39D96641" w:rsidR="3097F39C" w:rsidRDefault="3097F39C" w:rsidP="3097F39C">
            <w:pPr>
              <w:widowControl w:val="0"/>
              <w:spacing w:after="0" w:line="240" w:lineRule="auto"/>
              <w:ind w:right="102"/>
              <w:rPr>
                <w:szCs w:val="24"/>
              </w:rPr>
            </w:pPr>
          </w:p>
        </w:tc>
        <w:tc>
          <w:tcPr>
            <w:tcW w:w="7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70834A9E" w14:textId="018085B5" w:rsidR="3097F39C" w:rsidRDefault="3097F39C" w:rsidP="3097F39C">
            <w:pPr>
              <w:widowControl w:val="0"/>
              <w:spacing w:after="0" w:line="240" w:lineRule="auto"/>
              <w:ind w:right="102"/>
              <w:rPr>
                <w:szCs w:val="24"/>
              </w:rPr>
            </w:pPr>
          </w:p>
        </w:tc>
        <w:tc>
          <w:tcPr>
            <w:tcW w:w="81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DD0181B" w14:textId="5359A4C7" w:rsidR="3097F39C" w:rsidRDefault="3097F39C" w:rsidP="3097F39C">
            <w:pPr>
              <w:widowControl w:val="0"/>
              <w:spacing w:after="0" w:line="240" w:lineRule="auto"/>
              <w:ind w:right="102"/>
              <w:rPr>
                <w:szCs w:val="24"/>
              </w:rPr>
            </w:pPr>
          </w:p>
        </w:tc>
      </w:tr>
      <w:tr w:rsidR="3097F39C" w14:paraId="51C2EAEC" w14:textId="77777777" w:rsidTr="0B58645D">
        <w:trPr>
          <w:trHeight w:val="240"/>
        </w:trPr>
        <w:tc>
          <w:tcPr>
            <w:tcW w:w="190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3A6E7EF6" w14:textId="76C839CB" w:rsidR="3097F39C" w:rsidRDefault="3097F39C" w:rsidP="3097F39C">
            <w:pPr>
              <w:pStyle w:val="TableParagraph"/>
              <w:spacing w:line="240" w:lineRule="auto"/>
              <w:rPr>
                <w:rFonts w:asciiTheme="minorHAnsi" w:eastAsiaTheme="minorEastAsia" w:hAnsiTheme="minorHAnsi" w:cstheme="minorBidi"/>
                <w:b w:val="0"/>
                <w:bCs w:val="0"/>
                <w:szCs w:val="24"/>
              </w:rPr>
            </w:pPr>
            <w:r w:rsidRPr="3097F39C">
              <w:rPr>
                <w:rFonts w:asciiTheme="minorHAnsi" w:eastAsiaTheme="minorEastAsia" w:hAnsiTheme="minorHAnsi" w:cstheme="minorBidi"/>
                <w:b w:val="0"/>
                <w:bCs w:val="0"/>
                <w:szCs w:val="24"/>
              </w:rPr>
              <w:t xml:space="preserve"> Materials</w:t>
            </w:r>
          </w:p>
        </w:tc>
        <w:tc>
          <w:tcPr>
            <w:tcW w:w="25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6B14E0FD" w14:textId="3142983B" w:rsidR="3097F39C" w:rsidRDefault="3097F39C" w:rsidP="3097F39C">
            <w:pPr>
              <w:widowControl w:val="0"/>
              <w:spacing w:after="0" w:line="240" w:lineRule="auto"/>
              <w:ind w:right="102"/>
              <w:rPr>
                <w:szCs w:val="24"/>
              </w:rPr>
            </w:pPr>
          </w:p>
        </w:tc>
        <w:tc>
          <w:tcPr>
            <w:tcW w:w="82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6B188471" w14:textId="1F63C223" w:rsidR="3097F39C" w:rsidRDefault="3097F39C" w:rsidP="3097F39C">
            <w:pPr>
              <w:widowControl w:val="0"/>
              <w:spacing w:after="0" w:line="240" w:lineRule="auto"/>
              <w:ind w:right="102"/>
              <w:rPr>
                <w:szCs w:val="24"/>
              </w:rPr>
            </w:pPr>
          </w:p>
        </w:tc>
        <w:tc>
          <w:tcPr>
            <w:tcW w:w="7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BEBB86C" w14:textId="678C4BDD" w:rsidR="3097F39C" w:rsidRDefault="3097F39C" w:rsidP="3097F39C">
            <w:pPr>
              <w:widowControl w:val="0"/>
              <w:spacing w:after="0" w:line="240" w:lineRule="auto"/>
              <w:ind w:right="102"/>
              <w:rPr>
                <w:szCs w:val="24"/>
              </w:rPr>
            </w:pPr>
          </w:p>
        </w:tc>
        <w:tc>
          <w:tcPr>
            <w:tcW w:w="76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F61A5B4" w14:textId="32F2D8FA" w:rsidR="3097F39C" w:rsidRDefault="3097F39C" w:rsidP="3097F39C">
            <w:pPr>
              <w:widowControl w:val="0"/>
              <w:spacing w:after="0" w:line="240" w:lineRule="auto"/>
              <w:ind w:right="102"/>
              <w:rPr>
                <w:szCs w:val="24"/>
              </w:rPr>
            </w:pPr>
          </w:p>
        </w:tc>
        <w:tc>
          <w:tcPr>
            <w:tcW w:w="7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A3FB618" w14:textId="008A28DF" w:rsidR="3097F39C" w:rsidRDefault="3097F39C" w:rsidP="3097F39C">
            <w:pPr>
              <w:widowControl w:val="0"/>
              <w:spacing w:after="0" w:line="240" w:lineRule="auto"/>
              <w:ind w:right="102"/>
              <w:rPr>
                <w:szCs w:val="24"/>
              </w:rPr>
            </w:pPr>
          </w:p>
        </w:tc>
        <w:tc>
          <w:tcPr>
            <w:tcW w:w="81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55A9699" w14:textId="1F5CE80B" w:rsidR="3097F39C" w:rsidRDefault="3097F39C" w:rsidP="3097F39C">
            <w:pPr>
              <w:widowControl w:val="0"/>
              <w:spacing w:after="0" w:line="240" w:lineRule="auto"/>
              <w:ind w:right="102"/>
              <w:rPr>
                <w:szCs w:val="24"/>
              </w:rPr>
            </w:pPr>
          </w:p>
        </w:tc>
      </w:tr>
      <w:tr w:rsidR="3097F39C" w14:paraId="73467006" w14:textId="77777777" w:rsidTr="0B58645D">
        <w:trPr>
          <w:trHeight w:val="240"/>
        </w:trPr>
        <w:tc>
          <w:tcPr>
            <w:tcW w:w="190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42B8DFA5" w14:textId="6ABD9B26" w:rsidR="3097F39C" w:rsidRDefault="3097F39C" w:rsidP="3097F39C">
            <w:pPr>
              <w:pStyle w:val="TableParagraph"/>
              <w:spacing w:line="240" w:lineRule="auto"/>
              <w:rPr>
                <w:rFonts w:asciiTheme="minorHAnsi" w:eastAsiaTheme="minorEastAsia" w:hAnsiTheme="minorHAnsi" w:cstheme="minorBidi"/>
                <w:b w:val="0"/>
                <w:bCs w:val="0"/>
                <w:szCs w:val="24"/>
              </w:rPr>
            </w:pPr>
            <w:r w:rsidRPr="3097F39C">
              <w:rPr>
                <w:rFonts w:asciiTheme="minorHAnsi" w:eastAsiaTheme="minorEastAsia" w:hAnsiTheme="minorHAnsi" w:cstheme="minorBidi"/>
                <w:b w:val="0"/>
                <w:bCs w:val="0"/>
                <w:szCs w:val="24"/>
              </w:rPr>
              <w:t>External Collaborations</w:t>
            </w:r>
          </w:p>
        </w:tc>
        <w:tc>
          <w:tcPr>
            <w:tcW w:w="25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521BF0EA" w14:textId="6AFAE117" w:rsidR="3097F39C" w:rsidRDefault="3097F39C" w:rsidP="3097F39C">
            <w:pPr>
              <w:widowControl w:val="0"/>
              <w:spacing w:after="0" w:line="240" w:lineRule="auto"/>
              <w:ind w:right="102"/>
              <w:rPr>
                <w:szCs w:val="24"/>
              </w:rPr>
            </w:pPr>
          </w:p>
        </w:tc>
        <w:tc>
          <w:tcPr>
            <w:tcW w:w="82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2CA1FDD" w14:textId="3B0004B0" w:rsidR="3097F39C" w:rsidRDefault="3097F39C" w:rsidP="3097F39C">
            <w:pPr>
              <w:widowControl w:val="0"/>
              <w:spacing w:after="0" w:line="240" w:lineRule="auto"/>
              <w:ind w:right="102"/>
              <w:rPr>
                <w:szCs w:val="24"/>
              </w:rPr>
            </w:pPr>
          </w:p>
        </w:tc>
        <w:tc>
          <w:tcPr>
            <w:tcW w:w="7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1DF5A3D" w14:textId="20C35909" w:rsidR="3097F39C" w:rsidRDefault="3097F39C" w:rsidP="3097F39C">
            <w:pPr>
              <w:widowControl w:val="0"/>
              <w:spacing w:after="0" w:line="240" w:lineRule="auto"/>
              <w:ind w:right="102"/>
              <w:rPr>
                <w:szCs w:val="24"/>
              </w:rPr>
            </w:pPr>
          </w:p>
        </w:tc>
        <w:tc>
          <w:tcPr>
            <w:tcW w:w="76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710AD5C5" w14:textId="602C5A0E" w:rsidR="3097F39C" w:rsidRDefault="3097F39C" w:rsidP="3097F39C">
            <w:pPr>
              <w:widowControl w:val="0"/>
              <w:spacing w:after="0" w:line="240" w:lineRule="auto"/>
              <w:ind w:right="102"/>
              <w:rPr>
                <w:szCs w:val="24"/>
              </w:rPr>
            </w:pPr>
          </w:p>
        </w:tc>
        <w:tc>
          <w:tcPr>
            <w:tcW w:w="7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34ED03BD" w14:textId="134965AB" w:rsidR="3097F39C" w:rsidRDefault="3097F39C" w:rsidP="3097F39C">
            <w:pPr>
              <w:widowControl w:val="0"/>
              <w:spacing w:after="0" w:line="240" w:lineRule="auto"/>
              <w:ind w:right="102"/>
              <w:rPr>
                <w:szCs w:val="24"/>
              </w:rPr>
            </w:pPr>
          </w:p>
        </w:tc>
        <w:tc>
          <w:tcPr>
            <w:tcW w:w="81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39748E06" w14:textId="07D05CC1" w:rsidR="3097F39C" w:rsidRDefault="3097F39C" w:rsidP="3097F39C">
            <w:pPr>
              <w:widowControl w:val="0"/>
              <w:spacing w:after="0" w:line="240" w:lineRule="auto"/>
              <w:ind w:right="102"/>
              <w:rPr>
                <w:szCs w:val="24"/>
              </w:rPr>
            </w:pPr>
          </w:p>
        </w:tc>
      </w:tr>
      <w:tr w:rsidR="3097F39C" w14:paraId="500732E5" w14:textId="77777777" w:rsidTr="0B58645D">
        <w:trPr>
          <w:trHeight w:val="240"/>
        </w:trPr>
        <w:tc>
          <w:tcPr>
            <w:tcW w:w="190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1EEAFE2" w14:textId="5ADC3A44" w:rsidR="3097F39C" w:rsidRDefault="3097F39C" w:rsidP="3097F39C">
            <w:pPr>
              <w:pStyle w:val="TableParagraph"/>
              <w:spacing w:line="240" w:lineRule="auto"/>
              <w:rPr>
                <w:rFonts w:asciiTheme="minorHAnsi" w:eastAsiaTheme="minorEastAsia" w:hAnsiTheme="minorHAnsi" w:cstheme="minorBidi"/>
                <w:b w:val="0"/>
                <w:bCs w:val="0"/>
                <w:szCs w:val="24"/>
              </w:rPr>
            </w:pPr>
            <w:r w:rsidRPr="3097F39C">
              <w:rPr>
                <w:rFonts w:asciiTheme="minorHAnsi" w:eastAsiaTheme="minorEastAsia" w:hAnsiTheme="minorHAnsi" w:cstheme="minorBidi"/>
                <w:b w:val="0"/>
                <w:bCs w:val="0"/>
                <w:szCs w:val="24"/>
              </w:rPr>
              <w:t>OTHER EXPENSES</w:t>
            </w:r>
          </w:p>
        </w:tc>
        <w:tc>
          <w:tcPr>
            <w:tcW w:w="25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C4079C2" w14:textId="05E14BC0" w:rsidR="3097F39C" w:rsidRDefault="3097F39C" w:rsidP="3097F39C">
            <w:pPr>
              <w:widowControl w:val="0"/>
              <w:spacing w:after="0" w:line="240" w:lineRule="auto"/>
              <w:ind w:right="102"/>
              <w:rPr>
                <w:szCs w:val="24"/>
              </w:rPr>
            </w:pPr>
          </w:p>
        </w:tc>
        <w:tc>
          <w:tcPr>
            <w:tcW w:w="82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FB6F14A" w14:textId="42F46E78" w:rsidR="3097F39C" w:rsidRDefault="3097F39C" w:rsidP="3097F39C">
            <w:pPr>
              <w:widowControl w:val="0"/>
              <w:spacing w:after="0" w:line="240" w:lineRule="auto"/>
              <w:ind w:right="102"/>
              <w:rPr>
                <w:szCs w:val="24"/>
              </w:rPr>
            </w:pPr>
          </w:p>
        </w:tc>
        <w:tc>
          <w:tcPr>
            <w:tcW w:w="7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8C68071" w14:textId="760E340F" w:rsidR="3097F39C" w:rsidRDefault="3097F39C" w:rsidP="3097F39C">
            <w:pPr>
              <w:widowControl w:val="0"/>
              <w:spacing w:after="0" w:line="240" w:lineRule="auto"/>
              <w:ind w:right="102"/>
              <w:rPr>
                <w:szCs w:val="24"/>
              </w:rPr>
            </w:pPr>
          </w:p>
        </w:tc>
        <w:tc>
          <w:tcPr>
            <w:tcW w:w="76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41CC82BA" w14:textId="058C71CF" w:rsidR="3097F39C" w:rsidRDefault="3097F39C" w:rsidP="3097F39C">
            <w:pPr>
              <w:widowControl w:val="0"/>
              <w:spacing w:after="0" w:line="240" w:lineRule="auto"/>
              <w:ind w:right="102"/>
              <w:rPr>
                <w:szCs w:val="24"/>
              </w:rPr>
            </w:pPr>
          </w:p>
        </w:tc>
        <w:tc>
          <w:tcPr>
            <w:tcW w:w="7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DA16E1F" w14:textId="59443C0B" w:rsidR="3097F39C" w:rsidRDefault="3097F39C" w:rsidP="3097F39C">
            <w:pPr>
              <w:widowControl w:val="0"/>
              <w:spacing w:after="0" w:line="240" w:lineRule="auto"/>
              <w:ind w:right="102"/>
              <w:rPr>
                <w:szCs w:val="24"/>
              </w:rPr>
            </w:pPr>
          </w:p>
        </w:tc>
        <w:tc>
          <w:tcPr>
            <w:tcW w:w="81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7706984" w14:textId="38F22C5F" w:rsidR="3097F39C" w:rsidRDefault="3097F39C" w:rsidP="3097F39C">
            <w:pPr>
              <w:widowControl w:val="0"/>
              <w:spacing w:after="0" w:line="240" w:lineRule="auto"/>
              <w:ind w:right="102"/>
              <w:rPr>
                <w:szCs w:val="24"/>
              </w:rPr>
            </w:pPr>
          </w:p>
        </w:tc>
      </w:tr>
      <w:tr w:rsidR="3097F39C" w14:paraId="41548BC4" w14:textId="77777777" w:rsidTr="0B58645D">
        <w:trPr>
          <w:trHeight w:val="240"/>
        </w:trPr>
        <w:tc>
          <w:tcPr>
            <w:tcW w:w="190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78989EE" w14:textId="750C1762" w:rsidR="3097F39C" w:rsidRDefault="3097F39C" w:rsidP="3097F39C">
            <w:pPr>
              <w:pStyle w:val="TableParagraph"/>
              <w:spacing w:line="240" w:lineRule="auto"/>
              <w:rPr>
                <w:rFonts w:asciiTheme="minorHAnsi" w:eastAsiaTheme="minorEastAsia" w:hAnsiTheme="minorHAnsi" w:cstheme="minorBidi"/>
                <w:b w:val="0"/>
                <w:bCs w:val="0"/>
                <w:szCs w:val="24"/>
              </w:rPr>
            </w:pPr>
            <w:r w:rsidRPr="3097F39C">
              <w:rPr>
                <w:rFonts w:asciiTheme="minorHAnsi" w:eastAsiaTheme="minorEastAsia" w:hAnsiTheme="minorHAnsi" w:cstheme="minorBidi"/>
                <w:b w:val="0"/>
                <w:bCs w:val="0"/>
                <w:szCs w:val="24"/>
              </w:rPr>
              <w:t xml:space="preserve"> TOTAL</w:t>
            </w:r>
          </w:p>
        </w:tc>
        <w:tc>
          <w:tcPr>
            <w:tcW w:w="25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3B678545" w14:textId="54B4ACC5" w:rsidR="3097F39C" w:rsidRDefault="3097F39C" w:rsidP="3097F39C">
            <w:pPr>
              <w:widowControl w:val="0"/>
              <w:spacing w:after="0" w:line="240" w:lineRule="auto"/>
              <w:ind w:right="102"/>
              <w:rPr>
                <w:szCs w:val="24"/>
              </w:rPr>
            </w:pPr>
          </w:p>
        </w:tc>
        <w:tc>
          <w:tcPr>
            <w:tcW w:w="82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7E0C43B7" w14:textId="739DBAD7" w:rsidR="3097F39C" w:rsidRDefault="3097F39C" w:rsidP="3097F39C">
            <w:pPr>
              <w:widowControl w:val="0"/>
              <w:spacing w:after="0" w:line="240" w:lineRule="auto"/>
              <w:ind w:right="102"/>
              <w:rPr>
                <w:szCs w:val="24"/>
              </w:rPr>
            </w:pPr>
          </w:p>
        </w:tc>
        <w:tc>
          <w:tcPr>
            <w:tcW w:w="7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7810F86" w14:textId="773E2051" w:rsidR="3097F39C" w:rsidRDefault="3097F39C" w:rsidP="3097F39C">
            <w:pPr>
              <w:widowControl w:val="0"/>
              <w:spacing w:after="0" w:line="240" w:lineRule="auto"/>
              <w:ind w:right="102"/>
              <w:rPr>
                <w:szCs w:val="24"/>
              </w:rPr>
            </w:pPr>
          </w:p>
        </w:tc>
        <w:tc>
          <w:tcPr>
            <w:tcW w:w="765"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D150C57" w14:textId="3C9FB6FC" w:rsidR="3097F39C" w:rsidRDefault="3097F39C" w:rsidP="3097F39C">
            <w:pPr>
              <w:widowControl w:val="0"/>
              <w:spacing w:after="0" w:line="240" w:lineRule="auto"/>
              <w:ind w:right="102"/>
              <w:rPr>
                <w:szCs w:val="24"/>
              </w:rPr>
            </w:pPr>
          </w:p>
        </w:tc>
        <w:tc>
          <w:tcPr>
            <w:tcW w:w="78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4888646E" w14:textId="39C0DF44" w:rsidR="3097F39C" w:rsidRDefault="3097F39C" w:rsidP="3097F39C">
            <w:pPr>
              <w:widowControl w:val="0"/>
              <w:spacing w:after="0" w:line="240" w:lineRule="auto"/>
              <w:ind w:right="102"/>
              <w:rPr>
                <w:szCs w:val="24"/>
              </w:rPr>
            </w:pPr>
          </w:p>
        </w:tc>
        <w:tc>
          <w:tcPr>
            <w:tcW w:w="81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3C84AA8" w14:textId="7C5C2CE1" w:rsidR="3097F39C" w:rsidRDefault="3097F39C" w:rsidP="3097F39C">
            <w:pPr>
              <w:widowControl w:val="0"/>
              <w:spacing w:after="0" w:line="240" w:lineRule="auto"/>
              <w:ind w:right="102"/>
              <w:rPr>
                <w:szCs w:val="24"/>
              </w:rPr>
            </w:pPr>
          </w:p>
        </w:tc>
      </w:tr>
    </w:tbl>
    <w:p w14:paraId="7DA86029" w14:textId="582E4955" w:rsidR="0B58645D" w:rsidRDefault="0B58645D" w:rsidP="0B58645D">
      <w:pPr>
        <w:rPr>
          <w:lang w:val="en-US"/>
        </w:rPr>
      </w:pPr>
    </w:p>
    <w:p w14:paraId="62AFA6C1" w14:textId="1C37CB02" w:rsidR="7049AEDE" w:rsidRDefault="00661676" w:rsidP="00E47963">
      <w:pPr>
        <w:pStyle w:val="Ttulo2"/>
        <w:rPr>
          <w:lang w:val="en-US"/>
        </w:rPr>
      </w:pPr>
      <w:r>
        <w:rPr>
          <w:lang w:val="en-US"/>
        </w:rPr>
        <w:t>INTELLECTUAL PROPERTY RIGHTS</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59"/>
        <w:gridCol w:w="5031"/>
      </w:tblGrid>
      <w:tr w:rsidR="0B58645D" w14:paraId="2B095A6C" w14:textId="77777777" w:rsidTr="0B58645D">
        <w:trPr>
          <w:trHeight w:val="240"/>
        </w:trPr>
        <w:tc>
          <w:tcPr>
            <w:tcW w:w="3459" w:type="dxa"/>
            <w:tcBorders>
              <w:top w:val="single" w:sz="6" w:space="0" w:color="000000" w:themeColor="accent1"/>
              <w:left w:val="single" w:sz="6" w:space="0" w:color="000000" w:themeColor="accent1"/>
              <w:bottom w:val="nil"/>
              <w:right w:val="single" w:sz="6" w:space="0" w:color="000000" w:themeColor="accent1"/>
            </w:tcBorders>
          </w:tcPr>
          <w:p w14:paraId="67E94579" w14:textId="59825B38" w:rsidR="0B58645D" w:rsidRDefault="0B58645D" w:rsidP="0B58645D">
            <w:pPr>
              <w:pStyle w:val="TableParagraph"/>
              <w:spacing w:line="240" w:lineRule="auto"/>
              <w:rPr>
                <w:rFonts w:asciiTheme="minorHAnsi" w:eastAsiaTheme="minorEastAsia" w:hAnsiTheme="minorHAnsi" w:cstheme="minorBidi"/>
                <w:color w:val="000000" w:themeColor="accent1"/>
              </w:rPr>
            </w:pPr>
            <w:r w:rsidRPr="01AA5EDA">
              <w:rPr>
                <w:rFonts w:asciiTheme="minorHAnsi" w:eastAsiaTheme="minorEastAsia" w:hAnsiTheme="minorHAnsi" w:cstheme="minorBidi"/>
                <w:b w:val="0"/>
                <w:color w:val="000000" w:themeColor="accent1"/>
              </w:rPr>
              <w:t>Is this section confidential?</w:t>
            </w:r>
          </w:p>
        </w:tc>
        <w:tc>
          <w:tcPr>
            <w:tcW w:w="5031" w:type="dxa"/>
            <w:tcBorders>
              <w:top w:val="single" w:sz="6" w:space="0" w:color="000000" w:themeColor="accent1"/>
              <w:left w:val="single" w:sz="6" w:space="0" w:color="000000" w:themeColor="accent1"/>
              <w:bottom w:val="nil"/>
              <w:right w:val="single" w:sz="6" w:space="0" w:color="000000" w:themeColor="accent1"/>
            </w:tcBorders>
          </w:tcPr>
          <w:p w14:paraId="6359396A" w14:textId="6D833F47" w:rsidR="0B58645D" w:rsidRDefault="0B58645D" w:rsidP="0B58645D">
            <w:pPr>
              <w:pStyle w:val="TableParagraph"/>
              <w:spacing w:line="240" w:lineRule="auto"/>
              <w:rPr>
                <w:rFonts w:asciiTheme="minorHAnsi" w:eastAsiaTheme="minorEastAsia" w:hAnsiTheme="minorHAnsi" w:cstheme="minorBidi"/>
                <w:b w:val="0"/>
                <w:color w:val="000000" w:themeColor="accent1"/>
                <w:szCs w:val="24"/>
              </w:rPr>
            </w:pPr>
            <w:r w:rsidRPr="348E9F1A">
              <w:rPr>
                <w:rFonts w:asciiTheme="minorHAnsi" w:eastAsiaTheme="minorEastAsia" w:hAnsiTheme="minorHAnsi" w:cstheme="minorBidi"/>
                <w:b w:val="0"/>
                <w:color w:val="000000" w:themeColor="accent1"/>
                <w:szCs w:val="24"/>
              </w:rPr>
              <w:t>YES NO</w:t>
            </w:r>
          </w:p>
        </w:tc>
      </w:tr>
      <w:tr w:rsidR="0B58645D" w14:paraId="63F48FBE" w14:textId="77777777" w:rsidTr="0B58645D">
        <w:trPr>
          <w:trHeight w:val="6645"/>
        </w:trPr>
        <w:tc>
          <w:tcPr>
            <w:tcW w:w="3459" w:type="dxa"/>
            <w:tcBorders>
              <w:top w:val="nil"/>
              <w:left w:val="single" w:sz="6" w:space="0" w:color="000000" w:themeColor="accent1"/>
              <w:bottom w:val="single" w:sz="6" w:space="0" w:color="000000" w:themeColor="accent1"/>
              <w:right w:val="single" w:sz="6" w:space="0" w:color="000000" w:themeColor="accent1"/>
            </w:tcBorders>
          </w:tcPr>
          <w:p w14:paraId="16FB1162" w14:textId="62BD0DD8" w:rsidR="0B58645D" w:rsidRDefault="348E9F1A" w:rsidP="01AA5EDA">
            <w:pPr>
              <w:pStyle w:val="TableParagraph"/>
              <w:spacing w:line="240" w:lineRule="auto"/>
              <w:rPr>
                <w:rFonts w:asciiTheme="minorHAnsi" w:eastAsiaTheme="minorEastAsia" w:hAnsiTheme="minorHAnsi" w:cstheme="minorBidi"/>
                <w:color w:val="000000" w:themeColor="accent1"/>
              </w:rPr>
            </w:pPr>
            <w:r w:rsidRPr="01AA5EDA">
              <w:rPr>
                <w:rFonts w:asciiTheme="minorHAnsi" w:eastAsiaTheme="minorEastAsia" w:hAnsiTheme="minorHAnsi" w:cstheme="minorBidi"/>
                <w:b w:val="0"/>
                <w:color w:val="000000" w:themeColor="accent1"/>
              </w:rPr>
              <w:t>Intellectual</w:t>
            </w:r>
            <w:r w:rsidR="0B58645D" w:rsidRPr="01AA5EDA">
              <w:rPr>
                <w:rFonts w:asciiTheme="minorHAnsi" w:eastAsiaTheme="minorEastAsia" w:hAnsiTheme="minorHAnsi" w:cstheme="minorBidi"/>
                <w:b w:val="0"/>
                <w:color w:val="000000" w:themeColor="accent1"/>
              </w:rPr>
              <w:t xml:space="preserve"> Property Rights</w:t>
            </w:r>
          </w:p>
          <w:p w14:paraId="55A67797" w14:textId="2503C59E" w:rsidR="0B58645D" w:rsidRDefault="0B58645D" w:rsidP="0B58645D">
            <w:pPr>
              <w:pStyle w:val="TableParagraph"/>
              <w:spacing w:line="240" w:lineRule="auto"/>
              <w:rPr>
                <w:rFonts w:asciiTheme="minorHAnsi" w:eastAsiaTheme="minorEastAsia" w:hAnsiTheme="minorHAnsi" w:cstheme="minorBidi"/>
                <w:color w:val="000000" w:themeColor="accent1"/>
                <w:szCs w:val="24"/>
              </w:rPr>
            </w:pPr>
            <w:r w:rsidRPr="348E9F1A">
              <w:rPr>
                <w:rFonts w:asciiTheme="minorHAnsi" w:eastAsiaTheme="minorEastAsia" w:hAnsiTheme="minorHAnsi" w:cstheme="minorBidi"/>
                <w:b w:val="0"/>
                <w:color w:val="000000" w:themeColor="accent1"/>
                <w:szCs w:val="24"/>
              </w:rPr>
              <w:t>(It is necessary to identify:</w:t>
            </w:r>
          </w:p>
          <w:p w14:paraId="5ACE07CF" w14:textId="232F563D" w:rsidR="0B58645D" w:rsidRDefault="0B58645D" w:rsidP="0B58645D">
            <w:pPr>
              <w:pStyle w:val="TableParagraph"/>
              <w:spacing w:line="240" w:lineRule="auto"/>
              <w:rPr>
                <w:rFonts w:asciiTheme="minorHAnsi" w:eastAsiaTheme="minorEastAsia" w:hAnsiTheme="minorHAnsi" w:cstheme="minorBidi"/>
                <w:color w:val="000000" w:themeColor="accent1"/>
              </w:rPr>
            </w:pPr>
            <w:r w:rsidRPr="54F59332">
              <w:rPr>
                <w:rFonts w:asciiTheme="minorHAnsi" w:eastAsiaTheme="minorEastAsia" w:hAnsiTheme="minorHAnsi" w:cstheme="minorBidi"/>
                <w:b w:val="0"/>
                <w:color w:val="000000" w:themeColor="accent1"/>
              </w:rPr>
              <w:t xml:space="preserve">-Whether there are pre-existing intellectual property rights (by the proponents or third parties) to the proposed development or not. </w:t>
            </w:r>
          </w:p>
          <w:p w14:paraId="4EEDF7E1" w14:textId="00883455" w:rsidR="0B58645D" w:rsidRDefault="0B58645D" w:rsidP="0B58645D">
            <w:pPr>
              <w:pStyle w:val="TableParagraph"/>
              <w:spacing w:line="240" w:lineRule="auto"/>
              <w:rPr>
                <w:rFonts w:asciiTheme="minorHAnsi" w:eastAsiaTheme="minorEastAsia" w:hAnsiTheme="minorHAnsi" w:cstheme="minorBidi"/>
                <w:color w:val="000000" w:themeColor="accent1"/>
              </w:rPr>
            </w:pPr>
            <w:r w:rsidRPr="54F59332">
              <w:rPr>
                <w:rFonts w:asciiTheme="minorHAnsi" w:eastAsiaTheme="minorEastAsia" w:hAnsiTheme="minorHAnsi" w:cstheme="minorBidi"/>
                <w:b w:val="0"/>
                <w:color w:val="000000" w:themeColor="accent1"/>
              </w:rPr>
              <w:t xml:space="preserve">-If there is a potential risk of infringing any IPR.  </w:t>
            </w:r>
          </w:p>
          <w:p w14:paraId="008E956D" w14:textId="68C48101" w:rsidR="0B58645D" w:rsidRDefault="0B58645D" w:rsidP="0B58645D">
            <w:pPr>
              <w:pStyle w:val="TableParagraph"/>
              <w:spacing w:line="240" w:lineRule="auto"/>
              <w:rPr>
                <w:rFonts w:asciiTheme="minorHAnsi" w:eastAsiaTheme="minorEastAsia" w:hAnsiTheme="minorHAnsi" w:cstheme="minorBidi"/>
                <w:color w:val="000000" w:themeColor="accent1"/>
              </w:rPr>
            </w:pPr>
            <w:r w:rsidRPr="1C036185">
              <w:rPr>
                <w:rFonts w:asciiTheme="minorHAnsi" w:eastAsiaTheme="minorEastAsia" w:hAnsiTheme="minorHAnsi" w:cstheme="minorBidi"/>
                <w:b w:val="0"/>
                <w:color w:val="000000" w:themeColor="accent1"/>
              </w:rPr>
              <w:t xml:space="preserve">-Whether intellectual property rights will be generated during the development. </w:t>
            </w:r>
          </w:p>
          <w:p w14:paraId="2A3C3894" w14:textId="6DF5DBCA" w:rsidR="0B58645D" w:rsidRDefault="0B58645D" w:rsidP="0B58645D">
            <w:pPr>
              <w:pStyle w:val="TableParagraph"/>
              <w:spacing w:line="240" w:lineRule="auto"/>
              <w:rPr>
                <w:rFonts w:asciiTheme="minorHAnsi" w:eastAsiaTheme="minorEastAsia" w:hAnsiTheme="minorHAnsi" w:cstheme="minorBidi"/>
                <w:color w:val="000000" w:themeColor="accent1"/>
              </w:rPr>
            </w:pPr>
            <w:r w:rsidRPr="681B1F99">
              <w:rPr>
                <w:rFonts w:asciiTheme="minorHAnsi" w:eastAsiaTheme="minorEastAsia" w:hAnsiTheme="minorHAnsi" w:cstheme="minorBidi"/>
                <w:b w:val="0"/>
                <w:color w:val="000000" w:themeColor="accent1"/>
              </w:rPr>
              <w:t xml:space="preserve">-Whether the technology developed in the project will be patented. </w:t>
            </w:r>
          </w:p>
          <w:p w14:paraId="1789D2D7" w14:textId="7A7CECF3" w:rsidR="0B58645D" w:rsidRDefault="0B58645D" w:rsidP="0B58645D">
            <w:pPr>
              <w:pStyle w:val="TableParagraph"/>
              <w:spacing w:line="240" w:lineRule="auto"/>
              <w:rPr>
                <w:rFonts w:asciiTheme="minorHAnsi" w:eastAsiaTheme="minorEastAsia" w:hAnsiTheme="minorHAnsi" w:cstheme="minorBidi"/>
                <w:color w:val="000000" w:themeColor="accent1"/>
              </w:rPr>
            </w:pPr>
            <w:r w:rsidRPr="681B1F99">
              <w:rPr>
                <w:rFonts w:asciiTheme="minorHAnsi" w:eastAsiaTheme="minorEastAsia" w:hAnsiTheme="minorHAnsi" w:cstheme="minorBidi"/>
                <w:b w:val="0"/>
                <w:color w:val="000000" w:themeColor="accent1"/>
              </w:rPr>
              <w:t xml:space="preserve">-Whether scientific dissemination of the research results obtained will be allowed.  </w:t>
            </w:r>
          </w:p>
          <w:p w14:paraId="4A3F2362" w14:textId="3F998AE1" w:rsidR="0B58645D" w:rsidRDefault="0B58645D" w:rsidP="0B58645D">
            <w:pPr>
              <w:pStyle w:val="TableParagraph"/>
              <w:spacing w:line="240" w:lineRule="auto"/>
              <w:rPr>
                <w:rFonts w:asciiTheme="minorHAnsi" w:eastAsiaTheme="minorEastAsia" w:hAnsiTheme="minorHAnsi" w:cstheme="minorBidi"/>
                <w:color w:val="000000" w:themeColor="accent1"/>
              </w:rPr>
            </w:pPr>
            <w:r w:rsidRPr="681B1F99">
              <w:rPr>
                <w:rFonts w:asciiTheme="minorHAnsi" w:eastAsiaTheme="minorEastAsia" w:hAnsiTheme="minorHAnsi" w:cstheme="minorBidi"/>
                <w:b w:val="0"/>
                <w:color w:val="000000" w:themeColor="accent1"/>
              </w:rPr>
              <w:t xml:space="preserve">-Indicate the most important differences with other patents.  </w:t>
            </w:r>
          </w:p>
          <w:p w14:paraId="2294CB45" w14:textId="2DF19A17" w:rsidR="0B58645D" w:rsidRDefault="0B58645D" w:rsidP="681B1F99">
            <w:pPr>
              <w:pStyle w:val="TableParagraph"/>
              <w:spacing w:line="240" w:lineRule="auto"/>
              <w:rPr>
                <w:rFonts w:asciiTheme="minorHAnsi" w:eastAsiaTheme="minorEastAsia" w:hAnsiTheme="minorHAnsi" w:cstheme="minorBidi"/>
                <w:color w:val="000000" w:themeColor="accent1"/>
              </w:rPr>
            </w:pPr>
            <w:r w:rsidRPr="681B1F99">
              <w:rPr>
                <w:rFonts w:asciiTheme="minorHAnsi" w:eastAsiaTheme="minorEastAsia" w:hAnsiTheme="minorHAnsi" w:cstheme="minorBidi"/>
                <w:b w:val="0"/>
                <w:color w:val="000000" w:themeColor="accent1"/>
              </w:rPr>
              <w:t>-Proposed policy for the management of the IPRs generated in the project by the entity.</w:t>
            </w:r>
          </w:p>
          <w:p w14:paraId="5D3ECD69" w14:textId="2E1FAEF3" w:rsidR="0B58645D" w:rsidRDefault="0B58645D" w:rsidP="681B1F99">
            <w:pPr>
              <w:pStyle w:val="TableParagraph"/>
              <w:spacing w:line="240" w:lineRule="auto"/>
              <w:rPr>
                <w:rFonts w:asciiTheme="minorHAnsi" w:eastAsiaTheme="minorEastAsia" w:hAnsiTheme="minorHAnsi" w:cstheme="minorBidi"/>
                <w:color w:val="000000" w:themeColor="accent1"/>
              </w:rPr>
            </w:pPr>
            <w:r w:rsidRPr="681B1F99">
              <w:rPr>
                <w:rFonts w:asciiTheme="minorHAnsi" w:eastAsiaTheme="minorEastAsia" w:hAnsiTheme="minorHAnsi" w:cstheme="minorBidi"/>
                <w:b w:val="0"/>
                <w:color w:val="000000" w:themeColor="accent1"/>
              </w:rPr>
              <w:t>(Maximum 3</w:t>
            </w:r>
            <w:r w:rsidR="00D16630">
              <w:rPr>
                <w:rFonts w:asciiTheme="minorHAnsi" w:eastAsiaTheme="minorEastAsia" w:hAnsiTheme="minorHAnsi" w:cstheme="minorBidi"/>
                <w:b w:val="0"/>
                <w:color w:val="000000" w:themeColor="accent1"/>
              </w:rPr>
              <w:t>,</w:t>
            </w:r>
            <w:r w:rsidRPr="681B1F99">
              <w:rPr>
                <w:rFonts w:asciiTheme="minorHAnsi" w:eastAsiaTheme="minorEastAsia" w:hAnsiTheme="minorHAnsi" w:cstheme="minorBidi"/>
                <w:b w:val="0"/>
                <w:color w:val="000000" w:themeColor="accent1"/>
              </w:rPr>
              <w:t>000 characters)</w:t>
            </w:r>
          </w:p>
        </w:tc>
        <w:tc>
          <w:tcPr>
            <w:tcW w:w="5031" w:type="dxa"/>
            <w:tcBorders>
              <w:top w:val="nil"/>
              <w:left w:val="single" w:sz="6" w:space="0" w:color="000000" w:themeColor="accent1"/>
              <w:bottom w:val="single" w:sz="6" w:space="0" w:color="000000" w:themeColor="accent1"/>
              <w:right w:val="single" w:sz="6" w:space="0" w:color="000000" w:themeColor="accent1"/>
            </w:tcBorders>
          </w:tcPr>
          <w:p w14:paraId="0E8C235F" w14:textId="1945E1BC" w:rsidR="0B58645D" w:rsidRDefault="0B58645D" w:rsidP="0B58645D">
            <w:pPr>
              <w:widowControl w:val="0"/>
              <w:spacing w:after="0" w:line="240" w:lineRule="auto"/>
              <w:ind w:right="102"/>
              <w:rPr>
                <w:b/>
                <w:color w:val="000000" w:themeColor="accent1"/>
                <w:szCs w:val="24"/>
              </w:rPr>
            </w:pPr>
          </w:p>
        </w:tc>
      </w:tr>
    </w:tbl>
    <w:p w14:paraId="0F494311" w14:textId="57444BC7" w:rsidR="0B58645D" w:rsidRDefault="4952F803" w:rsidP="00E47963">
      <w:pPr>
        <w:pStyle w:val="Ttulo2"/>
        <w:rPr>
          <w:lang w:val="en-US"/>
        </w:rPr>
      </w:pPr>
      <w:r w:rsidRPr="0B0A83C9">
        <w:rPr>
          <w:lang w:val="en-US"/>
        </w:rPr>
        <w:lastRenderedPageBreak/>
        <w:t xml:space="preserve">Complementary </w:t>
      </w:r>
      <w:r w:rsidRPr="5596E305">
        <w:rPr>
          <w:lang w:val="en-US"/>
        </w:rPr>
        <w:t>Documents</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50"/>
        <w:gridCol w:w="2730"/>
        <w:gridCol w:w="3210"/>
      </w:tblGrid>
      <w:tr w:rsidR="29C85E20" w14:paraId="5FE87007" w14:textId="77777777" w:rsidTr="29C85E20">
        <w:trPr>
          <w:trHeight w:val="270"/>
        </w:trPr>
        <w:tc>
          <w:tcPr>
            <w:tcW w:w="255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6F02FD3" w14:textId="124B8322" w:rsidR="29C85E20" w:rsidRDefault="29C85E20" w:rsidP="29C85E20">
            <w:pPr>
              <w:pStyle w:val="TableParagraph"/>
              <w:spacing w:line="240" w:lineRule="auto"/>
              <w:rPr>
                <w:rFonts w:asciiTheme="minorHAnsi" w:eastAsiaTheme="minorEastAsia" w:hAnsiTheme="minorHAnsi" w:cstheme="minorBidi"/>
                <w:b w:val="0"/>
                <w:color w:val="000000" w:themeColor="accent1"/>
                <w:szCs w:val="24"/>
              </w:rPr>
            </w:pPr>
            <w:r w:rsidRPr="22B01214">
              <w:rPr>
                <w:rFonts w:asciiTheme="minorHAnsi" w:eastAsiaTheme="minorEastAsia" w:hAnsiTheme="minorHAnsi" w:cstheme="minorBidi"/>
                <w:b w:val="0"/>
                <w:color w:val="000000" w:themeColor="accent1"/>
                <w:szCs w:val="24"/>
              </w:rPr>
              <w:t>Name of the file and format</w:t>
            </w:r>
          </w:p>
        </w:tc>
        <w:tc>
          <w:tcPr>
            <w:tcW w:w="27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61AFF31" w14:textId="658F2CFC" w:rsidR="29C85E20" w:rsidRDefault="29C85E20" w:rsidP="29C85E20">
            <w:pPr>
              <w:pStyle w:val="TableParagraph"/>
              <w:spacing w:line="240" w:lineRule="auto"/>
              <w:rPr>
                <w:rFonts w:asciiTheme="minorHAnsi" w:eastAsiaTheme="minorEastAsia" w:hAnsiTheme="minorHAnsi" w:cstheme="minorBidi"/>
                <w:b w:val="0"/>
                <w:color w:val="000000" w:themeColor="accent1"/>
                <w:szCs w:val="24"/>
              </w:rPr>
            </w:pPr>
            <w:r w:rsidRPr="22B01214">
              <w:rPr>
                <w:rFonts w:asciiTheme="minorHAnsi" w:eastAsiaTheme="minorEastAsia" w:hAnsiTheme="minorHAnsi" w:cstheme="minorBidi"/>
                <w:b w:val="0"/>
                <w:color w:val="000000" w:themeColor="accent1"/>
                <w:szCs w:val="24"/>
              </w:rPr>
              <w:t>Brief description of the content</w:t>
            </w:r>
          </w:p>
        </w:tc>
        <w:tc>
          <w:tcPr>
            <w:tcW w:w="321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5074C29E" w14:textId="66903673" w:rsidR="29C85E20" w:rsidRDefault="29C85E20" w:rsidP="29C85E20">
            <w:pPr>
              <w:pStyle w:val="TableParagraph"/>
              <w:spacing w:line="240" w:lineRule="auto"/>
              <w:rPr>
                <w:rFonts w:asciiTheme="minorHAnsi" w:eastAsiaTheme="minorEastAsia" w:hAnsiTheme="minorHAnsi" w:cstheme="minorBidi"/>
                <w:b w:val="0"/>
                <w:color w:val="000000" w:themeColor="accent1"/>
                <w:szCs w:val="24"/>
              </w:rPr>
            </w:pPr>
            <w:r w:rsidRPr="22B01214">
              <w:rPr>
                <w:rFonts w:asciiTheme="minorHAnsi" w:eastAsiaTheme="minorEastAsia" w:hAnsiTheme="minorHAnsi" w:cstheme="minorBidi"/>
                <w:b w:val="0"/>
                <w:color w:val="000000" w:themeColor="accent1"/>
                <w:szCs w:val="24"/>
              </w:rPr>
              <w:t>Confidential: YES/NO</w:t>
            </w:r>
          </w:p>
        </w:tc>
      </w:tr>
      <w:tr w:rsidR="29C85E20" w14:paraId="78BCE1EC" w14:textId="77777777" w:rsidTr="29C85E20">
        <w:trPr>
          <w:trHeight w:val="120"/>
        </w:trPr>
        <w:tc>
          <w:tcPr>
            <w:tcW w:w="255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FBC8F49" w14:textId="0708C87E" w:rsidR="29C85E20" w:rsidRDefault="29C85E20" w:rsidP="29C85E20">
            <w:pPr>
              <w:widowControl w:val="0"/>
              <w:spacing w:after="0" w:line="240" w:lineRule="auto"/>
              <w:ind w:right="102"/>
              <w:rPr>
                <w:color w:val="000000" w:themeColor="accent1"/>
                <w:szCs w:val="24"/>
              </w:rPr>
            </w:pPr>
          </w:p>
        </w:tc>
        <w:tc>
          <w:tcPr>
            <w:tcW w:w="27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7AC193E9" w14:textId="3BD261E5" w:rsidR="29C85E20" w:rsidRDefault="29C85E20" w:rsidP="29C85E20">
            <w:pPr>
              <w:widowControl w:val="0"/>
              <w:spacing w:after="0" w:line="240" w:lineRule="auto"/>
              <w:ind w:right="102"/>
              <w:rPr>
                <w:color w:val="000000" w:themeColor="accent1"/>
                <w:szCs w:val="24"/>
              </w:rPr>
            </w:pPr>
          </w:p>
        </w:tc>
        <w:tc>
          <w:tcPr>
            <w:tcW w:w="321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4BDFA786" w14:textId="77404667" w:rsidR="29C85E20" w:rsidRDefault="29C85E20" w:rsidP="29C85E20">
            <w:pPr>
              <w:widowControl w:val="0"/>
              <w:spacing w:after="0" w:line="240" w:lineRule="auto"/>
              <w:ind w:right="102"/>
              <w:rPr>
                <w:color w:val="000000" w:themeColor="accent1"/>
                <w:szCs w:val="24"/>
              </w:rPr>
            </w:pPr>
          </w:p>
        </w:tc>
      </w:tr>
      <w:tr w:rsidR="29C85E20" w14:paraId="0919415D" w14:textId="77777777" w:rsidTr="29C85E20">
        <w:trPr>
          <w:trHeight w:val="120"/>
        </w:trPr>
        <w:tc>
          <w:tcPr>
            <w:tcW w:w="255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52C18E2B" w14:textId="08F2E401" w:rsidR="29C85E20" w:rsidRDefault="29C85E20" w:rsidP="29C85E20">
            <w:pPr>
              <w:widowControl w:val="0"/>
              <w:spacing w:after="0" w:line="240" w:lineRule="auto"/>
              <w:ind w:right="102"/>
              <w:rPr>
                <w:color w:val="000000" w:themeColor="accent1"/>
                <w:szCs w:val="24"/>
              </w:rPr>
            </w:pPr>
          </w:p>
        </w:tc>
        <w:tc>
          <w:tcPr>
            <w:tcW w:w="27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F4211AD" w14:textId="55A0D7F8" w:rsidR="29C85E20" w:rsidRDefault="29C85E20" w:rsidP="29C85E20">
            <w:pPr>
              <w:widowControl w:val="0"/>
              <w:spacing w:after="0" w:line="240" w:lineRule="auto"/>
              <w:ind w:right="102"/>
              <w:rPr>
                <w:color w:val="000000" w:themeColor="accent1"/>
                <w:szCs w:val="24"/>
              </w:rPr>
            </w:pPr>
          </w:p>
        </w:tc>
        <w:tc>
          <w:tcPr>
            <w:tcW w:w="321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537B2761" w14:textId="28F15519" w:rsidR="29C85E20" w:rsidRDefault="29C85E20" w:rsidP="29C85E20">
            <w:pPr>
              <w:widowControl w:val="0"/>
              <w:spacing w:after="0" w:line="240" w:lineRule="auto"/>
              <w:ind w:right="102"/>
              <w:rPr>
                <w:color w:val="000000" w:themeColor="accent1"/>
                <w:szCs w:val="24"/>
              </w:rPr>
            </w:pPr>
          </w:p>
        </w:tc>
      </w:tr>
      <w:tr w:rsidR="29C85E20" w14:paraId="4830ED73" w14:textId="77777777" w:rsidTr="29C85E20">
        <w:trPr>
          <w:trHeight w:val="120"/>
        </w:trPr>
        <w:tc>
          <w:tcPr>
            <w:tcW w:w="255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5C7ECA8D" w14:textId="0181E943" w:rsidR="29C85E20" w:rsidRDefault="29C85E20" w:rsidP="29C85E20">
            <w:pPr>
              <w:widowControl w:val="0"/>
              <w:spacing w:after="0" w:line="240" w:lineRule="auto"/>
              <w:ind w:right="102"/>
              <w:rPr>
                <w:color w:val="000000" w:themeColor="accent1"/>
                <w:szCs w:val="24"/>
              </w:rPr>
            </w:pPr>
          </w:p>
        </w:tc>
        <w:tc>
          <w:tcPr>
            <w:tcW w:w="27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7B950F0" w14:textId="49FD4765" w:rsidR="29C85E20" w:rsidRDefault="29C85E20" w:rsidP="29C85E20">
            <w:pPr>
              <w:widowControl w:val="0"/>
              <w:spacing w:after="0" w:line="240" w:lineRule="auto"/>
              <w:ind w:right="102"/>
              <w:rPr>
                <w:color w:val="000000" w:themeColor="accent1"/>
                <w:szCs w:val="24"/>
              </w:rPr>
            </w:pPr>
          </w:p>
        </w:tc>
        <w:tc>
          <w:tcPr>
            <w:tcW w:w="321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7DF80FF7" w14:textId="7685EED0" w:rsidR="29C85E20" w:rsidRDefault="29C85E20" w:rsidP="29C85E20">
            <w:pPr>
              <w:widowControl w:val="0"/>
              <w:spacing w:after="0" w:line="240" w:lineRule="auto"/>
              <w:ind w:right="102"/>
              <w:rPr>
                <w:color w:val="000000" w:themeColor="accent1"/>
                <w:szCs w:val="24"/>
              </w:rPr>
            </w:pPr>
          </w:p>
        </w:tc>
      </w:tr>
      <w:tr w:rsidR="29C85E20" w14:paraId="6587CD49" w14:textId="77777777" w:rsidTr="29C85E20">
        <w:trPr>
          <w:trHeight w:val="120"/>
        </w:trPr>
        <w:tc>
          <w:tcPr>
            <w:tcW w:w="255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67AF3DE2" w14:textId="69BC11E7" w:rsidR="29C85E20" w:rsidRDefault="29C85E20" w:rsidP="29C85E20">
            <w:pPr>
              <w:widowControl w:val="0"/>
              <w:spacing w:after="0" w:line="240" w:lineRule="auto"/>
              <w:ind w:right="102"/>
              <w:rPr>
                <w:color w:val="000000" w:themeColor="accent1"/>
                <w:szCs w:val="24"/>
              </w:rPr>
            </w:pPr>
          </w:p>
        </w:tc>
        <w:tc>
          <w:tcPr>
            <w:tcW w:w="27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37F73D6F" w14:textId="186F3ADA" w:rsidR="29C85E20" w:rsidRDefault="29C85E20" w:rsidP="29C85E20">
            <w:pPr>
              <w:widowControl w:val="0"/>
              <w:spacing w:after="0" w:line="240" w:lineRule="auto"/>
              <w:ind w:right="102"/>
              <w:rPr>
                <w:color w:val="000000" w:themeColor="accent1"/>
                <w:szCs w:val="24"/>
              </w:rPr>
            </w:pPr>
          </w:p>
        </w:tc>
        <w:tc>
          <w:tcPr>
            <w:tcW w:w="321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70045B8" w14:textId="26BEE0B0" w:rsidR="29C85E20" w:rsidRDefault="29C85E20" w:rsidP="29C85E20">
            <w:pPr>
              <w:widowControl w:val="0"/>
              <w:spacing w:after="0" w:line="240" w:lineRule="auto"/>
              <w:ind w:right="102"/>
              <w:rPr>
                <w:color w:val="000000" w:themeColor="accent1"/>
                <w:szCs w:val="24"/>
              </w:rPr>
            </w:pPr>
          </w:p>
        </w:tc>
      </w:tr>
      <w:tr w:rsidR="29C85E20" w14:paraId="6D246581" w14:textId="77777777" w:rsidTr="29C85E20">
        <w:trPr>
          <w:trHeight w:val="120"/>
        </w:trPr>
        <w:tc>
          <w:tcPr>
            <w:tcW w:w="255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5DC27A4" w14:textId="0EAB0780" w:rsidR="29C85E20" w:rsidRDefault="29C85E20" w:rsidP="29C85E20">
            <w:pPr>
              <w:widowControl w:val="0"/>
              <w:spacing w:after="0" w:line="240" w:lineRule="auto"/>
              <w:ind w:right="102"/>
              <w:rPr>
                <w:color w:val="000000" w:themeColor="accent1"/>
                <w:szCs w:val="24"/>
              </w:rPr>
            </w:pPr>
          </w:p>
        </w:tc>
        <w:tc>
          <w:tcPr>
            <w:tcW w:w="27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E578871" w14:textId="3E8ED4A2" w:rsidR="29C85E20" w:rsidRDefault="29C85E20" w:rsidP="29C85E20">
            <w:pPr>
              <w:widowControl w:val="0"/>
              <w:spacing w:after="0" w:line="240" w:lineRule="auto"/>
              <w:ind w:right="102"/>
              <w:rPr>
                <w:color w:val="000000" w:themeColor="accent1"/>
                <w:szCs w:val="24"/>
              </w:rPr>
            </w:pPr>
          </w:p>
        </w:tc>
        <w:tc>
          <w:tcPr>
            <w:tcW w:w="321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43358F5" w14:textId="0B041587" w:rsidR="29C85E20" w:rsidRDefault="29C85E20" w:rsidP="29C85E20">
            <w:pPr>
              <w:widowControl w:val="0"/>
              <w:spacing w:after="0" w:line="240" w:lineRule="auto"/>
              <w:ind w:right="102"/>
              <w:rPr>
                <w:color w:val="000000" w:themeColor="accent1"/>
                <w:szCs w:val="24"/>
              </w:rPr>
            </w:pPr>
          </w:p>
        </w:tc>
      </w:tr>
      <w:tr w:rsidR="29C85E20" w14:paraId="01AA3213" w14:textId="77777777" w:rsidTr="29C85E20">
        <w:trPr>
          <w:trHeight w:val="120"/>
        </w:trPr>
        <w:tc>
          <w:tcPr>
            <w:tcW w:w="255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351B2995" w14:textId="41F1BF70" w:rsidR="29C85E20" w:rsidRDefault="29C85E20" w:rsidP="29C85E20">
            <w:pPr>
              <w:widowControl w:val="0"/>
              <w:spacing w:after="0" w:line="240" w:lineRule="auto"/>
              <w:ind w:right="102"/>
              <w:rPr>
                <w:color w:val="000000" w:themeColor="accent1"/>
                <w:szCs w:val="24"/>
              </w:rPr>
            </w:pPr>
          </w:p>
        </w:tc>
        <w:tc>
          <w:tcPr>
            <w:tcW w:w="27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2A51BE47" w14:textId="20309CDC" w:rsidR="29C85E20" w:rsidRDefault="29C85E20" w:rsidP="29C85E20">
            <w:pPr>
              <w:widowControl w:val="0"/>
              <w:spacing w:after="0" w:line="240" w:lineRule="auto"/>
              <w:ind w:right="102"/>
              <w:rPr>
                <w:color w:val="000000" w:themeColor="accent1"/>
                <w:szCs w:val="24"/>
              </w:rPr>
            </w:pPr>
          </w:p>
        </w:tc>
        <w:tc>
          <w:tcPr>
            <w:tcW w:w="321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00142D01" w14:textId="3D49A645" w:rsidR="29C85E20" w:rsidRDefault="29C85E20" w:rsidP="29C85E20">
            <w:pPr>
              <w:widowControl w:val="0"/>
              <w:spacing w:after="0" w:line="240" w:lineRule="auto"/>
              <w:ind w:right="102"/>
              <w:rPr>
                <w:color w:val="000000" w:themeColor="accent1"/>
                <w:szCs w:val="24"/>
              </w:rPr>
            </w:pPr>
          </w:p>
        </w:tc>
      </w:tr>
      <w:tr w:rsidR="29C85E20" w14:paraId="5EC91F64" w14:textId="77777777" w:rsidTr="29C85E20">
        <w:trPr>
          <w:trHeight w:val="120"/>
        </w:trPr>
        <w:tc>
          <w:tcPr>
            <w:tcW w:w="255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371DC38A" w14:textId="51704813" w:rsidR="29C85E20" w:rsidRDefault="29C85E20" w:rsidP="29C85E20">
            <w:pPr>
              <w:widowControl w:val="0"/>
              <w:spacing w:after="0" w:line="240" w:lineRule="auto"/>
              <w:ind w:right="102"/>
              <w:rPr>
                <w:color w:val="000000" w:themeColor="accent1"/>
                <w:szCs w:val="24"/>
              </w:rPr>
            </w:pPr>
          </w:p>
        </w:tc>
        <w:tc>
          <w:tcPr>
            <w:tcW w:w="273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0B8D31C" w14:textId="4C70047B" w:rsidR="29C85E20" w:rsidRDefault="29C85E20" w:rsidP="29C85E20">
            <w:pPr>
              <w:widowControl w:val="0"/>
              <w:spacing w:after="0" w:line="240" w:lineRule="auto"/>
              <w:ind w:right="102"/>
              <w:rPr>
                <w:color w:val="000000" w:themeColor="accent1"/>
                <w:szCs w:val="24"/>
              </w:rPr>
            </w:pPr>
          </w:p>
        </w:tc>
        <w:tc>
          <w:tcPr>
            <w:tcW w:w="3210" w:type="dxa"/>
            <w:tcBorders>
              <w:top w:val="single" w:sz="6" w:space="0" w:color="000000" w:themeColor="accent1"/>
              <w:left w:val="single" w:sz="6" w:space="0" w:color="000000" w:themeColor="accent1"/>
              <w:bottom w:val="single" w:sz="6" w:space="0" w:color="000000" w:themeColor="accent1"/>
              <w:right w:val="single" w:sz="6" w:space="0" w:color="000000" w:themeColor="accent1"/>
            </w:tcBorders>
          </w:tcPr>
          <w:p w14:paraId="144A6786" w14:textId="52DE2E34" w:rsidR="29C85E20" w:rsidRDefault="29C85E20" w:rsidP="29C85E20">
            <w:pPr>
              <w:widowControl w:val="0"/>
              <w:spacing w:after="0" w:line="240" w:lineRule="auto"/>
              <w:ind w:right="102"/>
              <w:rPr>
                <w:color w:val="000000" w:themeColor="accent1"/>
                <w:szCs w:val="24"/>
              </w:rPr>
            </w:pPr>
          </w:p>
        </w:tc>
      </w:tr>
    </w:tbl>
    <w:p w14:paraId="50D52B87" w14:textId="10876CC8" w:rsidR="64979E8E" w:rsidRDefault="64979E8E" w:rsidP="00E47963">
      <w:pPr>
        <w:pStyle w:val="Ttulo2"/>
        <w:rPr>
          <w:lang w:val="en-US"/>
        </w:rPr>
      </w:pPr>
      <w:r w:rsidRPr="68233EF5">
        <w:rPr>
          <w:lang w:val="en-US"/>
        </w:rPr>
        <w:t>Mandatory Declarations</w:t>
      </w:r>
      <w:r w:rsidR="00A46C10">
        <w:rPr>
          <w:lang w:val="en-US"/>
        </w:rPr>
        <w:t>.</w:t>
      </w:r>
    </w:p>
    <w:p w14:paraId="1E1B93AE" w14:textId="5FBF4A83" w:rsidR="64979E8E" w:rsidRDefault="64979E8E" w:rsidP="5C8CEA3E">
      <w:pPr>
        <w:spacing w:after="160" w:line="259" w:lineRule="auto"/>
        <w:rPr>
          <w:color w:val="0078D4"/>
          <w:szCs w:val="24"/>
          <w:lang w:val="en-US"/>
        </w:rPr>
      </w:pPr>
      <w:r w:rsidRPr="00F17ADD">
        <w:rPr>
          <w:color w:val="000000" w:themeColor="accent1"/>
          <w:szCs w:val="24"/>
          <w:lang w:val="en-US"/>
        </w:rPr>
        <w:t xml:space="preserve">The submitted proposal is free of commercial patents, copyrights or any other copyright or business rights that would prevent its free use by </w:t>
      </w:r>
      <w:r w:rsidR="00F17ADD" w:rsidRPr="00F17ADD">
        <w:rPr>
          <w:color w:val="000000" w:themeColor="accent1"/>
          <w:szCs w:val="24"/>
          <w:lang w:val="en-US"/>
        </w:rPr>
        <w:t>th</w:t>
      </w:r>
      <w:r w:rsidR="00F17ADD">
        <w:rPr>
          <w:color w:val="000000" w:themeColor="accent1"/>
          <w:szCs w:val="24"/>
          <w:lang w:val="en-US"/>
        </w:rPr>
        <w:t>e NCRD</w:t>
      </w:r>
      <w:r w:rsidRPr="00F17ADD">
        <w:rPr>
          <w:color w:val="000000" w:themeColor="accent1"/>
          <w:szCs w:val="24"/>
          <w:lang w:val="en-US"/>
        </w:rPr>
        <w:t xml:space="preserve"> or any other collaborating entity in the development of future projects.</w:t>
      </w:r>
    </w:p>
    <w:p w14:paraId="641AFA46" w14:textId="21AAD349" w:rsidR="64979E8E" w:rsidRDefault="64979E8E" w:rsidP="5C8CEA3E">
      <w:pPr>
        <w:spacing w:after="160" w:line="259" w:lineRule="auto"/>
        <w:rPr>
          <w:color w:val="0078D4"/>
          <w:szCs w:val="24"/>
          <w:lang w:val="en-US"/>
        </w:rPr>
      </w:pPr>
      <w:r w:rsidRPr="000B787F">
        <w:rPr>
          <w:color w:val="000000" w:themeColor="accent1"/>
          <w:szCs w:val="24"/>
          <w:lang w:val="en-US"/>
        </w:rPr>
        <w:t xml:space="preserve">YES / NO </w:t>
      </w:r>
    </w:p>
    <w:p w14:paraId="1E81B1D6" w14:textId="13816AE3" w:rsidR="64979E8E" w:rsidRDefault="64979E8E" w:rsidP="5C8CEA3E">
      <w:pPr>
        <w:spacing w:after="160" w:line="259" w:lineRule="auto"/>
        <w:rPr>
          <w:color w:val="000000" w:themeColor="accent1"/>
          <w:szCs w:val="24"/>
          <w:lang w:val="en-US"/>
        </w:rPr>
      </w:pPr>
      <w:r w:rsidRPr="00F17ADD">
        <w:rPr>
          <w:color w:val="000000" w:themeColor="accent1"/>
          <w:szCs w:val="24"/>
          <w:lang w:val="en-US"/>
        </w:rPr>
        <w:t xml:space="preserve">I authorize </w:t>
      </w:r>
      <w:r w:rsidR="00F17ADD" w:rsidRPr="00F17ADD">
        <w:rPr>
          <w:color w:val="000000" w:themeColor="accent1"/>
          <w:szCs w:val="24"/>
          <w:lang w:val="en-US"/>
        </w:rPr>
        <w:t>the NCRD</w:t>
      </w:r>
      <w:r w:rsidR="00A46C10">
        <w:rPr>
          <w:color w:val="000000" w:themeColor="accent1"/>
          <w:szCs w:val="24"/>
          <w:lang w:val="en-US"/>
        </w:rPr>
        <w:t>, the NARC and the SRIF</w:t>
      </w:r>
      <w:r w:rsidRPr="00F17ADD">
        <w:rPr>
          <w:color w:val="000000" w:themeColor="accent1"/>
          <w:szCs w:val="24"/>
          <w:lang w:val="en-US"/>
        </w:rPr>
        <w:t xml:space="preserve"> to use the contents of the proposal. </w:t>
      </w:r>
      <w:r w:rsidRPr="003119C3">
        <w:rPr>
          <w:color w:val="000000" w:themeColor="accent1"/>
          <w:szCs w:val="24"/>
          <w:lang w:val="en-US"/>
        </w:rPr>
        <w:t xml:space="preserve">This use will be limited exclusively to assess the possible inclusion of the contents in the process of defining the lines of work, which will be specified in the possible specifications of the possible procurement procedures to be processed subsequently under the formula of Public Procurement of Innovation. </w:t>
      </w:r>
      <w:r w:rsidRPr="000E5319">
        <w:rPr>
          <w:color w:val="000000" w:themeColor="accent1"/>
          <w:szCs w:val="24"/>
          <w:lang w:val="en-US"/>
        </w:rPr>
        <w:t xml:space="preserve">If applicable, during this process </w:t>
      </w:r>
      <w:r w:rsidR="000E5319" w:rsidRPr="000E5319">
        <w:rPr>
          <w:color w:val="000000" w:themeColor="accent1"/>
          <w:szCs w:val="24"/>
          <w:lang w:val="en-US"/>
        </w:rPr>
        <w:t>the</w:t>
      </w:r>
      <w:r w:rsidR="000E5319">
        <w:rPr>
          <w:color w:val="000000" w:themeColor="accent1"/>
          <w:szCs w:val="24"/>
          <w:lang w:val="en-US"/>
        </w:rPr>
        <w:t xml:space="preserve"> NCDR</w:t>
      </w:r>
      <w:r w:rsidRPr="000E5319">
        <w:rPr>
          <w:color w:val="000000" w:themeColor="accent1"/>
          <w:szCs w:val="24"/>
          <w:lang w:val="en-US"/>
        </w:rPr>
        <w:t xml:space="preserve"> may share the content of the proposal with other entities and bodies of the </w:t>
      </w:r>
      <w:r w:rsidR="000E5319" w:rsidRPr="000E5319">
        <w:rPr>
          <w:color w:val="000000" w:themeColor="accent1"/>
          <w:szCs w:val="24"/>
          <w:lang w:val="en-US"/>
        </w:rPr>
        <w:t>Hashemite Kingdom of Jordan</w:t>
      </w:r>
      <w:r w:rsidR="000E5319">
        <w:rPr>
          <w:color w:val="000000" w:themeColor="accent1"/>
          <w:szCs w:val="24"/>
          <w:lang w:val="en-US"/>
        </w:rPr>
        <w:t xml:space="preserve"> </w:t>
      </w:r>
      <w:r w:rsidRPr="000E5319">
        <w:rPr>
          <w:color w:val="000000" w:themeColor="accent1"/>
          <w:szCs w:val="24"/>
          <w:lang w:val="en-US"/>
        </w:rPr>
        <w:t>that act as potential users of the solutions and with external experts, for the sole purpose of the aforementioned assessment.</w:t>
      </w:r>
    </w:p>
    <w:p w14:paraId="49702AD4" w14:textId="0B7F005E" w:rsidR="64979E8E" w:rsidRDefault="64979E8E" w:rsidP="5C8CEA3E">
      <w:pPr>
        <w:spacing w:after="160" w:line="259" w:lineRule="auto"/>
        <w:rPr>
          <w:color w:val="000000" w:themeColor="accent1"/>
          <w:szCs w:val="24"/>
          <w:lang w:val="en-US"/>
        </w:rPr>
      </w:pPr>
      <w:r w:rsidRPr="003119C3">
        <w:rPr>
          <w:color w:val="000000" w:themeColor="accent1"/>
          <w:szCs w:val="24"/>
          <w:lang w:val="en-US"/>
        </w:rPr>
        <w:t xml:space="preserve">YES / NO </w:t>
      </w:r>
    </w:p>
    <w:p w14:paraId="2CE2DBBA" w14:textId="048C166B" w:rsidR="64979E8E" w:rsidRDefault="64979E8E" w:rsidP="5C8CEA3E">
      <w:pPr>
        <w:spacing w:after="160" w:line="259" w:lineRule="auto"/>
        <w:rPr>
          <w:color w:val="000000" w:themeColor="accent1"/>
          <w:szCs w:val="24"/>
          <w:lang w:val="en-US"/>
        </w:rPr>
      </w:pPr>
      <w:r w:rsidRPr="00910C45">
        <w:rPr>
          <w:color w:val="000000" w:themeColor="accent1"/>
          <w:szCs w:val="24"/>
          <w:lang w:val="en-US"/>
        </w:rPr>
        <w:lastRenderedPageBreak/>
        <w:t xml:space="preserve">I </w:t>
      </w:r>
      <w:r w:rsidR="000E3F50" w:rsidRPr="00910C45">
        <w:rPr>
          <w:color w:val="000000" w:themeColor="accent1"/>
          <w:szCs w:val="24"/>
          <w:lang w:val="en-US"/>
        </w:rPr>
        <w:t>authorize</w:t>
      </w:r>
      <w:r w:rsidRPr="00910C45">
        <w:rPr>
          <w:color w:val="000000" w:themeColor="accent1"/>
          <w:szCs w:val="24"/>
          <w:lang w:val="en-US"/>
        </w:rPr>
        <w:t xml:space="preserve"> </w:t>
      </w:r>
      <w:r w:rsidR="00910C45" w:rsidRPr="00910C45">
        <w:rPr>
          <w:color w:val="000000" w:themeColor="accent1"/>
          <w:szCs w:val="24"/>
          <w:lang w:val="en-US"/>
        </w:rPr>
        <w:t>the</w:t>
      </w:r>
      <w:r w:rsidR="00910C45">
        <w:rPr>
          <w:color w:val="000000" w:themeColor="accent1"/>
          <w:szCs w:val="24"/>
          <w:lang w:val="en-US"/>
        </w:rPr>
        <w:t xml:space="preserve"> NCRD</w:t>
      </w:r>
      <w:r w:rsidRPr="00910C45">
        <w:rPr>
          <w:color w:val="000000" w:themeColor="accent1"/>
          <w:szCs w:val="24"/>
          <w:lang w:val="en-US"/>
        </w:rPr>
        <w:t xml:space="preserve"> to store and disseminate my contact data, to keep accessible and updated the necessary information, in whole or in part, on the proposal submitted and to disclose technical or commercial information or documentation that, if applicable, is not identified as confidential. </w:t>
      </w:r>
      <w:r w:rsidRPr="003119C3">
        <w:rPr>
          <w:color w:val="000000" w:themeColor="accent1"/>
          <w:szCs w:val="24"/>
          <w:lang w:val="en-US"/>
        </w:rPr>
        <w:t xml:space="preserve">The rights of access, rectification, cancellation and opposition may be exercised by contacting the following e-mail address: </w:t>
      </w:r>
      <w:hyperlink r:id="rId16" w:history="1">
        <w:r w:rsidR="000E3F50" w:rsidRPr="000E3F50">
          <w:rPr>
            <w:rStyle w:val="Hipervnculo"/>
            <w:szCs w:val="24"/>
            <w:lang w:val="en-US"/>
          </w:rPr>
          <w:t>info@ncrd.gov.jo</w:t>
        </w:r>
      </w:hyperlink>
    </w:p>
    <w:p w14:paraId="39BCF760" w14:textId="697DF35E" w:rsidR="54D86FC1" w:rsidRDefault="64979E8E" w:rsidP="68233EF5">
      <w:pPr>
        <w:spacing w:after="160" w:line="259" w:lineRule="auto"/>
        <w:rPr>
          <w:color w:val="000000" w:themeColor="accent1"/>
          <w:szCs w:val="24"/>
        </w:rPr>
      </w:pPr>
      <w:r w:rsidRPr="68233EF5">
        <w:rPr>
          <w:color w:val="000000" w:themeColor="accent1"/>
          <w:szCs w:val="24"/>
        </w:rPr>
        <w:t>YES / NO</w:t>
      </w:r>
    </w:p>
    <w:p w14:paraId="1DA67E4C" w14:textId="11F2F43A" w:rsidR="0005727F" w:rsidRDefault="0005727F">
      <w:pPr>
        <w:spacing w:before="0" w:after="160" w:line="252" w:lineRule="auto"/>
        <w:rPr>
          <w:color w:val="000000" w:themeColor="accent1"/>
          <w:szCs w:val="24"/>
          <w:lang w:val="en-US"/>
        </w:rPr>
      </w:pPr>
      <w:r>
        <w:rPr>
          <w:color w:val="000000" w:themeColor="accent1"/>
          <w:szCs w:val="24"/>
          <w:lang w:val="en-US"/>
        </w:rPr>
        <w:br w:type="page"/>
      </w:r>
    </w:p>
    <w:p w14:paraId="3090004E" w14:textId="77777777" w:rsidR="000E3F50" w:rsidRDefault="000E3F50" w:rsidP="68233EF5">
      <w:pPr>
        <w:spacing w:after="160" w:line="259" w:lineRule="auto"/>
        <w:rPr>
          <w:color w:val="000000" w:themeColor="accent1"/>
          <w:szCs w:val="24"/>
          <w:lang w:val="en-US"/>
        </w:rPr>
      </w:pPr>
    </w:p>
    <w:p w14:paraId="71424320" w14:textId="68AD4E1C" w:rsidR="00225D78" w:rsidRDefault="00225D78" w:rsidP="00A46C10">
      <w:pPr>
        <w:pStyle w:val="Ttulo1"/>
        <w:rPr>
          <w:lang w:val="en-US"/>
        </w:rPr>
      </w:pPr>
      <w:r w:rsidRPr="007B0536">
        <w:rPr>
          <w:lang w:val="en-US"/>
        </w:rPr>
        <w:t xml:space="preserve">aNNEX </w:t>
      </w:r>
      <w:r w:rsidR="001A6244">
        <w:rPr>
          <w:lang w:val="en-US"/>
        </w:rPr>
        <w:t>II</w:t>
      </w:r>
      <w:r w:rsidRPr="007B0536">
        <w:rPr>
          <w:lang w:val="en-US"/>
        </w:rPr>
        <w:t>: CHALLENGES</w:t>
      </w:r>
    </w:p>
    <w:p w14:paraId="089AB745" w14:textId="1CA24DDB" w:rsidR="00C1353E" w:rsidRPr="0005727F" w:rsidRDefault="00C1353E" w:rsidP="0005727F">
      <w:pPr>
        <w:jc w:val="center"/>
        <w:rPr>
          <w:b/>
          <w:bCs/>
          <w:sz w:val="28"/>
          <w:szCs w:val="28"/>
          <w:lang w:val="en-GB"/>
        </w:rPr>
      </w:pPr>
      <w:r w:rsidRPr="00CE749B">
        <w:rPr>
          <w:b/>
          <w:bCs/>
          <w:sz w:val="28"/>
          <w:szCs w:val="28"/>
          <w:lang w:val="en-GB"/>
        </w:rPr>
        <w:t>Challenges Description for Preliminary Market Consultations (PMC):</w:t>
      </w:r>
    </w:p>
    <w:p w14:paraId="5F663020" w14:textId="13C02413" w:rsidR="00C1353E" w:rsidRPr="0005727F" w:rsidRDefault="00C1353E" w:rsidP="00C1353E">
      <w:pPr>
        <w:rPr>
          <w:szCs w:val="24"/>
          <w:u w:val="single"/>
          <w:lang w:val="en-GB"/>
        </w:rPr>
      </w:pPr>
      <w:r w:rsidRPr="00CE749B">
        <w:rPr>
          <w:szCs w:val="24"/>
          <w:u w:val="single"/>
          <w:lang w:val="en-GB"/>
        </w:rPr>
        <w:t xml:space="preserve">CHALLENGES from NARC (National Agricultural Research </w:t>
      </w:r>
      <w:proofErr w:type="spellStart"/>
      <w:r w:rsidRPr="00CE749B">
        <w:rPr>
          <w:szCs w:val="24"/>
          <w:u w:val="single"/>
          <w:lang w:val="en-GB"/>
        </w:rPr>
        <w:t>Center</w:t>
      </w:r>
      <w:proofErr w:type="spellEnd"/>
      <w:r w:rsidRPr="00CE749B">
        <w:rPr>
          <w:szCs w:val="24"/>
          <w:u w:val="single"/>
          <w:lang w:val="en-GB"/>
        </w:rPr>
        <w:t>)</w:t>
      </w:r>
    </w:p>
    <w:p w14:paraId="6E51311C" w14:textId="7E71A75E" w:rsidR="00C1353E" w:rsidRPr="00CE749B" w:rsidRDefault="00C1353E" w:rsidP="00C1353E">
      <w:pPr>
        <w:rPr>
          <w:szCs w:val="24"/>
          <w:lang w:val="en-GB"/>
        </w:rPr>
      </w:pPr>
      <w:r w:rsidRPr="00CE749B">
        <w:rPr>
          <w:szCs w:val="24"/>
          <w:u w:val="single"/>
          <w:lang w:val="en-GB"/>
        </w:rPr>
        <w:t xml:space="preserve">Challenge </w:t>
      </w:r>
      <w:r w:rsidR="0005727F">
        <w:rPr>
          <w:szCs w:val="24"/>
          <w:u w:val="single"/>
          <w:lang w:val="en-GB"/>
        </w:rPr>
        <w:t>I</w:t>
      </w:r>
      <w:r w:rsidRPr="00CE749B">
        <w:rPr>
          <w:szCs w:val="24"/>
          <w:lang w:val="en-GB"/>
        </w:rPr>
        <w:t xml:space="preserve">: </w:t>
      </w:r>
      <w:r w:rsidRPr="00CE749B">
        <w:rPr>
          <w:b/>
          <w:bCs/>
          <w:i/>
          <w:iCs/>
          <w:szCs w:val="24"/>
          <w:lang w:val="en-GB"/>
        </w:rPr>
        <w:t>Innovative methods for early detection of the red date palm weevil</w:t>
      </w:r>
    </w:p>
    <w:p w14:paraId="3BD5F82F" w14:textId="77777777" w:rsidR="00C1353E" w:rsidRPr="00CE749B" w:rsidRDefault="00C1353E" w:rsidP="00C1353E">
      <w:pPr>
        <w:rPr>
          <w:lang w:val="en-GB"/>
        </w:rPr>
      </w:pPr>
      <w:r w:rsidRPr="00CE749B">
        <w:rPr>
          <w:u w:val="single"/>
          <w:lang w:val="en-GB"/>
        </w:rPr>
        <w:t>Interested Administration</w:t>
      </w:r>
      <w:r w:rsidRPr="00CE749B">
        <w:rPr>
          <w:lang w:val="en-GB"/>
        </w:rPr>
        <w:t xml:space="preserve">: NARC (National Agricultural Research </w:t>
      </w:r>
      <w:proofErr w:type="spellStart"/>
      <w:r w:rsidRPr="00CE749B">
        <w:rPr>
          <w:lang w:val="en-GB"/>
        </w:rPr>
        <w:t>Center</w:t>
      </w:r>
      <w:proofErr w:type="spellEnd"/>
      <w:r w:rsidRPr="00CE749B">
        <w:rPr>
          <w:lang w:val="en-GB"/>
        </w:rPr>
        <w:t>)</w:t>
      </w:r>
    </w:p>
    <w:p w14:paraId="5C9F199D" w14:textId="77777777" w:rsidR="00C1353E" w:rsidRPr="00CE749B" w:rsidRDefault="00C1353E" w:rsidP="00C1353E">
      <w:pPr>
        <w:rPr>
          <w:u w:val="single"/>
          <w:lang w:val="en-GB"/>
        </w:rPr>
      </w:pPr>
      <w:r w:rsidRPr="00CE749B">
        <w:rPr>
          <w:u w:val="single"/>
          <w:lang w:val="en-GB"/>
        </w:rPr>
        <w:t>Strategic line.</w:t>
      </w:r>
    </w:p>
    <w:p w14:paraId="5EA68EE6" w14:textId="77777777" w:rsidR="00C1353E" w:rsidRPr="00CE749B" w:rsidRDefault="00C1353E" w:rsidP="00C1353E">
      <w:pPr>
        <w:rPr>
          <w:lang w:val="en-GB"/>
        </w:rPr>
      </w:pPr>
      <w:r w:rsidRPr="00CE749B">
        <w:rPr>
          <w:lang w:val="en-GB"/>
        </w:rPr>
        <w:t>Use of modern technology in plant protection on protected crops, open field crops and fruit orchards.</w:t>
      </w:r>
    </w:p>
    <w:p w14:paraId="36C4F8DA" w14:textId="77777777" w:rsidR="00C1353E" w:rsidRPr="00CE749B" w:rsidRDefault="00C1353E" w:rsidP="00C1353E">
      <w:pPr>
        <w:rPr>
          <w:u w:val="single"/>
          <w:lang w:val="en-GB"/>
        </w:rPr>
      </w:pPr>
      <w:r w:rsidRPr="00CE749B">
        <w:rPr>
          <w:u w:val="single"/>
          <w:lang w:val="en-GB"/>
        </w:rPr>
        <w:t>Introduction and framework</w:t>
      </w:r>
    </w:p>
    <w:p w14:paraId="3D8BA13B" w14:textId="77777777" w:rsidR="00C1353E" w:rsidRPr="00CE749B" w:rsidRDefault="00C1353E" w:rsidP="00C1353E">
      <w:pPr>
        <w:rPr>
          <w:lang w:val="en-GB"/>
        </w:rPr>
      </w:pPr>
      <w:r w:rsidRPr="00CE749B">
        <w:rPr>
          <w:lang w:val="en-GB"/>
        </w:rPr>
        <w:t>Palms are considered within the most characteristics trees of Middle East. Palm crops hold a unique and significant place in the agricultural landscape of Jordan, a country characterized by its arid climate and challenging environmental conditions. The cultivation of palm trees, particularly the iconic date palm (Phoenix dactylifera), has played a pivotal role in the history, culture, and economy of Jordan for centuries. These resilient and hardy trees have thrived in the country's harsh desert regions, offering a lifeline to local communities by providing sustenance, economic opportunities, and even a symbol of heritage.</w:t>
      </w:r>
    </w:p>
    <w:p w14:paraId="30B52CB3" w14:textId="77777777" w:rsidR="00C1353E" w:rsidRPr="00CE749B" w:rsidRDefault="00C1353E" w:rsidP="00C1353E">
      <w:pPr>
        <w:rPr>
          <w:lang w:val="en-GB"/>
        </w:rPr>
      </w:pPr>
      <w:r w:rsidRPr="00CE749B">
        <w:rPr>
          <w:lang w:val="en-GB"/>
        </w:rPr>
        <w:t>There have been efforts in Jordan to promote date palm cultivation and increase production through modern agricultural techniques, improved irrigation methods, and the use of treated wastewater for agriculture. These efforts are part of the government's strategy to enhance food security and reduce reliance on imports.</w:t>
      </w:r>
    </w:p>
    <w:p w14:paraId="3180A7D2" w14:textId="77777777" w:rsidR="00C1353E" w:rsidRPr="00CE749B" w:rsidRDefault="00C1353E" w:rsidP="00C1353E">
      <w:pPr>
        <w:rPr>
          <w:lang w:val="en-GB"/>
        </w:rPr>
      </w:pPr>
      <w:r w:rsidRPr="00CE749B">
        <w:rPr>
          <w:lang w:val="en-GB"/>
        </w:rPr>
        <w:t xml:space="preserve">The Red Date Palm Weevil, scientifically known as </w:t>
      </w:r>
      <w:proofErr w:type="spellStart"/>
      <w:r w:rsidRPr="00CE749B">
        <w:rPr>
          <w:lang w:val="en-GB"/>
        </w:rPr>
        <w:t>Rhynchophorus</w:t>
      </w:r>
      <w:proofErr w:type="spellEnd"/>
      <w:r w:rsidRPr="00CE749B">
        <w:rPr>
          <w:lang w:val="en-GB"/>
        </w:rPr>
        <w:t xml:space="preserve"> </w:t>
      </w:r>
      <w:proofErr w:type="spellStart"/>
      <w:r w:rsidRPr="00CE749B">
        <w:rPr>
          <w:lang w:val="en-GB"/>
        </w:rPr>
        <w:t>ferrugineus</w:t>
      </w:r>
      <w:proofErr w:type="spellEnd"/>
      <w:r w:rsidRPr="00CE749B">
        <w:rPr>
          <w:lang w:val="en-GB"/>
        </w:rPr>
        <w:t xml:space="preserve">, is a type of insect pest that poses a significant threat to date palm trees (Phoenix dactylifera). It is </w:t>
      </w:r>
      <w:r w:rsidRPr="00CE749B">
        <w:rPr>
          <w:lang w:val="en-GB"/>
        </w:rPr>
        <w:lastRenderedPageBreak/>
        <w:t>commonly referred to as the "Red Palm Weevil" due to its reddish-brown coloration. This insect is native to South Asia but has spread to various parts of the world, including the Middle East, Europe, Africa, and the Americas, primarily through the global trade of palm trees and plant materials.</w:t>
      </w:r>
    </w:p>
    <w:p w14:paraId="2FB2E022" w14:textId="77777777" w:rsidR="00C1353E" w:rsidRPr="00CE749B" w:rsidRDefault="00C1353E" w:rsidP="00C1353E">
      <w:pPr>
        <w:rPr>
          <w:lang w:val="en-GB"/>
        </w:rPr>
      </w:pPr>
      <w:r w:rsidRPr="00CE749B">
        <w:rPr>
          <w:lang w:val="en-GB"/>
        </w:rPr>
        <w:t>Here are some key characteristics and information about the Red Date Palm Weevil:</w:t>
      </w:r>
    </w:p>
    <w:p w14:paraId="7C4D3EB5" w14:textId="77777777" w:rsidR="00C1353E" w:rsidRPr="00CE749B" w:rsidRDefault="00C1353E" w:rsidP="00C1353E">
      <w:pPr>
        <w:pStyle w:val="Prrafodelista"/>
        <w:numPr>
          <w:ilvl w:val="0"/>
          <w:numId w:val="20"/>
        </w:numPr>
        <w:spacing w:before="0" w:after="160" w:line="259" w:lineRule="auto"/>
        <w:rPr>
          <w:lang w:val="en-GB"/>
        </w:rPr>
      </w:pPr>
      <w:r w:rsidRPr="00CE749B">
        <w:rPr>
          <w:i/>
          <w:iCs/>
          <w:lang w:val="en-GB"/>
        </w:rPr>
        <w:t>Appearance</w:t>
      </w:r>
      <w:r w:rsidRPr="00CE749B">
        <w:rPr>
          <w:lang w:val="en-GB"/>
        </w:rPr>
        <w:t>: Adult Red Date Palm Weevils are relatively large beetles, measuring about 2-5 centimetres in length. They are typically reddish-brown in colour, with a long, curved snout or rostrum, which they use to bore into the palm tree trunk.</w:t>
      </w:r>
    </w:p>
    <w:p w14:paraId="3A6B9519" w14:textId="77777777" w:rsidR="00C1353E" w:rsidRPr="00CE749B" w:rsidRDefault="00C1353E" w:rsidP="00C1353E">
      <w:pPr>
        <w:pStyle w:val="Prrafodelista"/>
        <w:numPr>
          <w:ilvl w:val="0"/>
          <w:numId w:val="20"/>
        </w:numPr>
        <w:spacing w:before="0" w:after="160" w:line="259" w:lineRule="auto"/>
        <w:rPr>
          <w:lang w:val="en-GB"/>
        </w:rPr>
      </w:pPr>
      <w:r w:rsidRPr="00CE749B">
        <w:rPr>
          <w:i/>
          <w:iCs/>
          <w:lang w:val="en-GB"/>
        </w:rPr>
        <w:t>Life Cycle</w:t>
      </w:r>
      <w:r w:rsidRPr="00CE749B">
        <w:rPr>
          <w:lang w:val="en-GB"/>
        </w:rPr>
        <w:t>: The life cycle of the Red Date Palm Weevil consists of several stages: egg, larva, pupa, and adult. Adult females lay eggs inside the palm tree's tissue, typically near the crown. After hatching, the larvae tunnel into the palm's trunk and feed on the soft tissue, causing significant damage.</w:t>
      </w:r>
    </w:p>
    <w:p w14:paraId="4C43B6EC" w14:textId="77777777" w:rsidR="00C1353E" w:rsidRPr="00CE749B" w:rsidRDefault="00C1353E" w:rsidP="00C1353E">
      <w:pPr>
        <w:pStyle w:val="Prrafodelista"/>
        <w:numPr>
          <w:ilvl w:val="0"/>
          <w:numId w:val="20"/>
        </w:numPr>
        <w:spacing w:before="0" w:after="160" w:line="259" w:lineRule="auto"/>
        <w:rPr>
          <w:lang w:val="en-GB"/>
        </w:rPr>
      </w:pPr>
      <w:r w:rsidRPr="00CE749B">
        <w:rPr>
          <w:i/>
          <w:iCs/>
          <w:lang w:val="en-GB"/>
        </w:rPr>
        <w:t>Damage</w:t>
      </w:r>
      <w:r w:rsidRPr="00CE749B">
        <w:rPr>
          <w:lang w:val="en-GB"/>
        </w:rPr>
        <w:t>: The Red Date Palm Weevil is a destructive pest to date palm trees, as its larvae bore into the tree's core, causing structural damage and ultimately leading to the tree's death. Infestations can go unnoticed until the damage becomes severe, making it challenging to control.</w:t>
      </w:r>
    </w:p>
    <w:p w14:paraId="5CCD6994" w14:textId="77777777" w:rsidR="00C1353E" w:rsidRPr="00CE749B" w:rsidRDefault="00C1353E" w:rsidP="00C1353E">
      <w:pPr>
        <w:pStyle w:val="Prrafodelista"/>
        <w:numPr>
          <w:ilvl w:val="0"/>
          <w:numId w:val="20"/>
        </w:numPr>
        <w:spacing w:before="0" w:after="160" w:line="259" w:lineRule="auto"/>
        <w:rPr>
          <w:lang w:val="en-GB"/>
        </w:rPr>
      </w:pPr>
      <w:r w:rsidRPr="00CE749B">
        <w:rPr>
          <w:i/>
          <w:iCs/>
          <w:lang w:val="en-GB"/>
        </w:rPr>
        <w:t>Economic Impact</w:t>
      </w:r>
      <w:r w:rsidRPr="00CE749B">
        <w:rPr>
          <w:lang w:val="en-GB"/>
        </w:rPr>
        <w:t>: Date palm trees are economically important in many regions, as they produce dates, which are a valuable fruit crop. Infestations of Red Date Palm Weevils can lead to substantial economic losses due to reduced date production and the cost of pest control measures.</w:t>
      </w:r>
    </w:p>
    <w:p w14:paraId="4F58378B" w14:textId="77777777" w:rsidR="00C1353E" w:rsidRPr="00CE749B" w:rsidRDefault="00C1353E" w:rsidP="00C1353E">
      <w:pPr>
        <w:pStyle w:val="Prrafodelista"/>
        <w:numPr>
          <w:ilvl w:val="0"/>
          <w:numId w:val="20"/>
        </w:numPr>
        <w:spacing w:before="0" w:after="160" w:line="259" w:lineRule="auto"/>
        <w:rPr>
          <w:lang w:val="en-GB"/>
        </w:rPr>
      </w:pPr>
      <w:r w:rsidRPr="00CE749B">
        <w:rPr>
          <w:i/>
          <w:iCs/>
          <w:lang w:val="en-GB"/>
        </w:rPr>
        <w:t>Control Measures</w:t>
      </w:r>
      <w:r w:rsidRPr="00CE749B">
        <w:rPr>
          <w:lang w:val="en-GB"/>
        </w:rPr>
        <w:t>: Managing Red Date Palm Weevil infestations is a significant challenge. Control methods include the use of pheromone traps to monitor and trap adult weevils, injecting pesticides into infested trees, and implementing cultural practices such as pruning and removing infested palm trees. Biological control methods, like the introduction of predatory insects, have also been explored.</w:t>
      </w:r>
    </w:p>
    <w:p w14:paraId="0657B51A" w14:textId="77777777" w:rsidR="00C1353E" w:rsidRPr="00CE749B" w:rsidRDefault="00C1353E" w:rsidP="00C1353E">
      <w:pPr>
        <w:pStyle w:val="Prrafodelista"/>
        <w:numPr>
          <w:ilvl w:val="0"/>
          <w:numId w:val="20"/>
        </w:numPr>
        <w:spacing w:before="0" w:after="160" w:line="259" w:lineRule="auto"/>
        <w:rPr>
          <w:lang w:val="en-GB"/>
        </w:rPr>
      </w:pPr>
      <w:r w:rsidRPr="00CE749B">
        <w:rPr>
          <w:i/>
          <w:iCs/>
          <w:lang w:val="en-GB"/>
        </w:rPr>
        <w:t>Spread</w:t>
      </w:r>
      <w:r w:rsidRPr="00CE749B">
        <w:rPr>
          <w:lang w:val="en-GB"/>
        </w:rPr>
        <w:t>: Human activities, such as the movement of infested palm trees, contribute to the spread of the Red Date Palm Weevil to new areas. Quarantine measures and monitoring are often implemented to prevent its introduction into uninfected regions.</w:t>
      </w:r>
    </w:p>
    <w:p w14:paraId="2F05F03C" w14:textId="4968114D" w:rsidR="00C1353E" w:rsidRPr="00CE749B" w:rsidRDefault="00C1353E" w:rsidP="00C1353E">
      <w:pPr>
        <w:rPr>
          <w:lang w:val="en-GB"/>
        </w:rPr>
      </w:pPr>
      <w:r w:rsidRPr="00CE749B">
        <w:rPr>
          <w:lang w:val="en-GB"/>
        </w:rPr>
        <w:lastRenderedPageBreak/>
        <w:t>Efforts to control and manage the Red Date Palm Weevil are critical for protecting date palm tree populations, the date industry, and the livelihoods of those who depend on these trees for their income and food source. Early detection, quarantine, and integrated pest management strategies are essential components of combating this invasive pest.</w:t>
      </w:r>
    </w:p>
    <w:p w14:paraId="11DDEA44" w14:textId="77777777" w:rsidR="00C1353E" w:rsidRPr="00CE749B" w:rsidRDefault="00C1353E" w:rsidP="00C1353E">
      <w:pPr>
        <w:rPr>
          <w:u w:val="single"/>
          <w:lang w:val="en-GB"/>
        </w:rPr>
      </w:pPr>
      <w:r w:rsidRPr="00CE749B">
        <w:rPr>
          <w:u w:val="single"/>
          <w:lang w:val="en-GB"/>
        </w:rPr>
        <w:t>Needs to be solved.</w:t>
      </w:r>
    </w:p>
    <w:p w14:paraId="0970FC96" w14:textId="77777777" w:rsidR="00C1353E" w:rsidRPr="00CE749B" w:rsidRDefault="00C1353E" w:rsidP="00C1353E">
      <w:pPr>
        <w:rPr>
          <w:lang w:val="en-GB"/>
        </w:rPr>
      </w:pPr>
      <w:r w:rsidRPr="00CE749B">
        <w:rPr>
          <w:lang w:val="en-GB"/>
        </w:rPr>
        <w:t>As in many other cases, for plants, animals and humans, prevention policies and, in particular, early detection is one of the most effective strategies to fight against all kinds of diseases and threats.</w:t>
      </w:r>
    </w:p>
    <w:p w14:paraId="4E96BDB7" w14:textId="77777777" w:rsidR="00C1353E" w:rsidRPr="00CE749B" w:rsidRDefault="00C1353E" w:rsidP="00C1353E">
      <w:pPr>
        <w:rPr>
          <w:lang w:val="en-GB"/>
        </w:rPr>
      </w:pPr>
      <w:r w:rsidRPr="00CE749B">
        <w:rPr>
          <w:lang w:val="en-GB"/>
        </w:rPr>
        <w:t>In view of the current experience, it is clear that the current means of detecting the Red Palm Weevil are not effective, because when the infection is identified in a tree, the level of disease progression in the tree is so advanced that it is impossible to recover it; therefore, the only possible solution is to eliminate it in order to avoid the spread of the pest.</w:t>
      </w:r>
    </w:p>
    <w:p w14:paraId="7341571F" w14:textId="0AD3C9BA" w:rsidR="00C1353E" w:rsidRPr="00CE749B" w:rsidRDefault="00C1353E" w:rsidP="00C1353E">
      <w:pPr>
        <w:rPr>
          <w:lang w:val="en-GB"/>
        </w:rPr>
      </w:pPr>
      <w:r w:rsidRPr="00CE749B">
        <w:rPr>
          <w:lang w:val="en-GB"/>
        </w:rPr>
        <w:t>Consequently, this challenge aims to provide the Jordanian public authorities with the means to detect the Red Palm Weevil disease at its earliest possible stage, in order to enable a control that includes the healing of as many of the affected trees as possible.</w:t>
      </w:r>
    </w:p>
    <w:p w14:paraId="2CB84795" w14:textId="77777777" w:rsidR="00C1353E" w:rsidRPr="00CE749B" w:rsidRDefault="00C1353E" w:rsidP="00C1353E">
      <w:pPr>
        <w:rPr>
          <w:u w:val="single"/>
          <w:lang w:val="en-GB"/>
        </w:rPr>
      </w:pPr>
      <w:r w:rsidRPr="00CE749B">
        <w:rPr>
          <w:u w:val="single"/>
          <w:lang w:val="en-GB"/>
        </w:rPr>
        <w:t>Characteristics of the solutions to be developed.</w:t>
      </w:r>
    </w:p>
    <w:p w14:paraId="349EFAC4" w14:textId="77777777" w:rsidR="00C1353E" w:rsidRPr="00CE749B" w:rsidRDefault="00C1353E" w:rsidP="00C1353E">
      <w:pPr>
        <w:rPr>
          <w:lang w:val="en-GB"/>
        </w:rPr>
      </w:pPr>
      <w:r w:rsidRPr="00CE749B">
        <w:rPr>
          <w:lang w:val="en-GB"/>
        </w:rPr>
        <w:t xml:space="preserve">Possible solutions to this challenge can be of any kind: physical, chemical, remote sensing or any other applicable technology. No technical limits will be placed on them. They may be presented either in the form of products or in the form of services to be provided to the responsible authorities. </w:t>
      </w:r>
    </w:p>
    <w:p w14:paraId="520710A9" w14:textId="77777777" w:rsidR="00C1353E" w:rsidRPr="00CE749B" w:rsidRDefault="00C1353E" w:rsidP="00C1353E">
      <w:pPr>
        <w:rPr>
          <w:lang w:val="en-GB"/>
        </w:rPr>
      </w:pPr>
      <w:r w:rsidRPr="00CE749B">
        <w:rPr>
          <w:lang w:val="en-GB"/>
        </w:rPr>
        <w:t>In any case they must be solutions whose application can be carried out over the entire palm crop area within reasonable time and cost limits. In fact, they must be mainly non-invasive solutions that can be carried out periodically on the whole of this crop within the country or, in case of a given alert, specifically for a given area at a given time.</w:t>
      </w:r>
    </w:p>
    <w:p w14:paraId="065D8A07" w14:textId="2E33CBB1" w:rsidR="00C1353E" w:rsidRDefault="00C1353E" w:rsidP="00C1353E">
      <w:pPr>
        <w:rPr>
          <w:lang w:val="en-GB"/>
        </w:rPr>
      </w:pPr>
      <w:r w:rsidRPr="00CE749B">
        <w:rPr>
          <w:lang w:val="en-GB"/>
        </w:rPr>
        <w:lastRenderedPageBreak/>
        <w:t>Among the parameters of the solution, the cost and duration of its application per hectare and the time needed to put it into operation will be assessed. Depending on the types of solutions proposed, other relevant parameters may be identified for their evaluation in future tenders.</w:t>
      </w:r>
    </w:p>
    <w:p w14:paraId="41F5E8DB" w14:textId="77777777" w:rsidR="0005727F" w:rsidRPr="00CE749B" w:rsidRDefault="0005727F" w:rsidP="00C1353E">
      <w:pPr>
        <w:rPr>
          <w:lang w:val="en-GB"/>
        </w:rPr>
      </w:pPr>
    </w:p>
    <w:p w14:paraId="4D84D85A" w14:textId="6CA05518" w:rsidR="00C1353E" w:rsidRPr="00CE749B" w:rsidRDefault="00C1353E" w:rsidP="00C1353E">
      <w:pPr>
        <w:rPr>
          <w:szCs w:val="24"/>
          <w:lang w:val="en-GB"/>
        </w:rPr>
      </w:pPr>
      <w:r w:rsidRPr="00CE749B">
        <w:rPr>
          <w:szCs w:val="24"/>
          <w:u w:val="single"/>
          <w:lang w:val="en-GB"/>
        </w:rPr>
        <w:t xml:space="preserve">Challenge </w:t>
      </w:r>
      <w:r w:rsidR="0005727F">
        <w:rPr>
          <w:szCs w:val="24"/>
          <w:u w:val="single"/>
          <w:lang w:val="en-GB"/>
        </w:rPr>
        <w:t>II</w:t>
      </w:r>
      <w:r w:rsidRPr="00CE749B">
        <w:rPr>
          <w:szCs w:val="24"/>
          <w:lang w:val="en-GB"/>
        </w:rPr>
        <w:t xml:space="preserve">: </w:t>
      </w:r>
      <w:r w:rsidRPr="00CE749B">
        <w:rPr>
          <w:b/>
          <w:bCs/>
          <w:i/>
          <w:iCs/>
          <w:szCs w:val="24"/>
          <w:lang w:val="en-GB"/>
        </w:rPr>
        <w:t>Ensuring the quality and traceability of organic agricultural products</w:t>
      </w:r>
    </w:p>
    <w:p w14:paraId="774757E7" w14:textId="296EA866" w:rsidR="00C1353E" w:rsidRPr="00CE749B" w:rsidRDefault="00C1353E" w:rsidP="00C1353E">
      <w:pPr>
        <w:rPr>
          <w:lang w:val="en-GB"/>
        </w:rPr>
      </w:pPr>
      <w:r w:rsidRPr="00CE749B">
        <w:rPr>
          <w:u w:val="single"/>
          <w:lang w:val="en-GB"/>
        </w:rPr>
        <w:t>Interested Administration</w:t>
      </w:r>
      <w:r w:rsidRPr="00CE749B">
        <w:rPr>
          <w:lang w:val="en-GB"/>
        </w:rPr>
        <w:t xml:space="preserve">: NARC (National Agricultural Research </w:t>
      </w:r>
      <w:proofErr w:type="spellStart"/>
      <w:r w:rsidRPr="00CE749B">
        <w:rPr>
          <w:lang w:val="en-GB"/>
        </w:rPr>
        <w:t>Center</w:t>
      </w:r>
      <w:proofErr w:type="spellEnd"/>
      <w:r w:rsidRPr="00CE749B">
        <w:rPr>
          <w:lang w:val="en-GB"/>
        </w:rPr>
        <w:t>)</w:t>
      </w:r>
    </w:p>
    <w:p w14:paraId="0704238B" w14:textId="77777777" w:rsidR="00C1353E" w:rsidRPr="00CE749B" w:rsidRDefault="00C1353E" w:rsidP="00C1353E">
      <w:pPr>
        <w:rPr>
          <w:lang w:val="en-GB"/>
        </w:rPr>
      </w:pPr>
      <w:r w:rsidRPr="00CE749B">
        <w:rPr>
          <w:u w:val="single"/>
          <w:lang w:val="en-GB"/>
        </w:rPr>
        <w:t>Strategic lines.</w:t>
      </w:r>
      <w:r w:rsidRPr="00CE749B">
        <w:rPr>
          <w:lang w:val="en-GB"/>
        </w:rPr>
        <w:t xml:space="preserve"> </w:t>
      </w:r>
    </w:p>
    <w:p w14:paraId="44D45141" w14:textId="77777777" w:rsidR="00C1353E" w:rsidRPr="00CE749B" w:rsidRDefault="00C1353E" w:rsidP="00C1353E">
      <w:pPr>
        <w:rPr>
          <w:lang w:val="en-GB"/>
        </w:rPr>
      </w:pPr>
      <w:r w:rsidRPr="00CE749B">
        <w:rPr>
          <w:lang w:val="en-GB"/>
        </w:rPr>
        <w:t>Production chain studies for plant and animal agricultural products.</w:t>
      </w:r>
    </w:p>
    <w:p w14:paraId="203E0893" w14:textId="77777777" w:rsidR="00C1353E" w:rsidRPr="00CE749B" w:rsidRDefault="00C1353E" w:rsidP="00C1353E">
      <w:pPr>
        <w:rPr>
          <w:lang w:val="en-GB"/>
        </w:rPr>
      </w:pPr>
      <w:r w:rsidRPr="00CE749B">
        <w:rPr>
          <w:lang w:val="en-GB"/>
        </w:rPr>
        <w:t>Research on organic agriculture/ farming.</w:t>
      </w:r>
    </w:p>
    <w:p w14:paraId="06DBC0B4" w14:textId="77777777" w:rsidR="00C1353E" w:rsidRPr="00CE749B" w:rsidRDefault="00C1353E" w:rsidP="00C1353E">
      <w:pPr>
        <w:rPr>
          <w:u w:val="single"/>
          <w:lang w:val="en-GB"/>
        </w:rPr>
      </w:pPr>
      <w:r w:rsidRPr="00CE749B">
        <w:rPr>
          <w:u w:val="single"/>
          <w:lang w:val="en-GB"/>
        </w:rPr>
        <w:t>Introduction and framework</w:t>
      </w:r>
    </w:p>
    <w:p w14:paraId="377C6FF0" w14:textId="77777777" w:rsidR="00C1353E" w:rsidRPr="00CE749B" w:rsidRDefault="00C1353E" w:rsidP="00C1353E">
      <w:pPr>
        <w:rPr>
          <w:lang w:val="en-GB"/>
        </w:rPr>
      </w:pPr>
      <w:r w:rsidRPr="00CE749B">
        <w:rPr>
          <w:lang w:val="en-GB"/>
        </w:rPr>
        <w:t xml:space="preserve">Livestock and agriculture are two sectors that are fundamental to human livelihoods, providing essential food for our diets. However, they also play a crucial role in climate change, contributing significantly to greenhouse gas (GHG) emissions and environmental degradation. </w:t>
      </w:r>
    </w:p>
    <w:p w14:paraId="3BDF2D05" w14:textId="77777777" w:rsidR="00C1353E" w:rsidRPr="00CE749B" w:rsidRDefault="00C1353E" w:rsidP="00C1353E">
      <w:pPr>
        <w:rPr>
          <w:lang w:val="en-GB"/>
        </w:rPr>
      </w:pPr>
      <w:r w:rsidRPr="00CE749B">
        <w:rPr>
          <w:lang w:val="en-GB"/>
        </w:rPr>
        <w:t>On the other hand, some of these activities also generate significant environmental problems due to both the products used to improve their productivity, such as fertilisers, pesticides and medicines, and the waste they generate.</w:t>
      </w:r>
    </w:p>
    <w:p w14:paraId="7BCEE2B1" w14:textId="77777777" w:rsidR="00C1353E" w:rsidRPr="00CE749B" w:rsidRDefault="00C1353E" w:rsidP="00C1353E">
      <w:pPr>
        <w:rPr>
          <w:lang w:val="en-GB"/>
        </w:rPr>
      </w:pPr>
      <w:r w:rsidRPr="00CE749B">
        <w:rPr>
          <w:lang w:val="en-GB"/>
        </w:rPr>
        <w:t>Organic farming and livestock management are sustainable agricultural practices that prioritize environmental stewardship, animal welfare, and human health. These methods eschew synthetic chemicals, genetically modified organisms (GMOs), and intensive confinement, focusing instead on natural and holistic approaches to cultivation and animal husbandry.</w:t>
      </w:r>
    </w:p>
    <w:p w14:paraId="4ADBA440" w14:textId="77777777" w:rsidR="00C1353E" w:rsidRPr="00CE749B" w:rsidRDefault="00C1353E" w:rsidP="00C1353E">
      <w:pPr>
        <w:rPr>
          <w:lang w:val="en-GB"/>
        </w:rPr>
      </w:pPr>
      <w:r w:rsidRPr="00CE749B">
        <w:rPr>
          <w:lang w:val="en-GB"/>
        </w:rPr>
        <w:lastRenderedPageBreak/>
        <w:t>In organic agriculture, farmers employ organic fertilizers, crop rotation, and biological pest control to nurture the soil and protect plants. The absence of synthetic pesticides and herbicides promotes biodiversity and reduces harm to beneficial insects, birds, and aquatic life. Organic livestock management emphasizes humane treatment, access to pasture, and organic feed, ensuring that animals lead healthy and stress-free lives.</w:t>
      </w:r>
    </w:p>
    <w:p w14:paraId="67390024" w14:textId="77777777" w:rsidR="00C1353E" w:rsidRPr="00CE749B" w:rsidRDefault="00C1353E" w:rsidP="00C1353E">
      <w:pPr>
        <w:rPr>
          <w:lang w:val="en-GB"/>
        </w:rPr>
      </w:pPr>
      <w:r w:rsidRPr="00CE749B">
        <w:rPr>
          <w:lang w:val="en-GB"/>
        </w:rPr>
        <w:t>The principles of organic farming and livestock production not only benefit the environment but also yield nutritious, chemical-free food products that consumers can trust. This introduction will delve deeper into the practices, benefits, and challenges of organic agriculture and livestock, shedding light on how these methods contribute to a more sustainable and eco-friendly food system.</w:t>
      </w:r>
    </w:p>
    <w:p w14:paraId="10C75D91" w14:textId="77777777" w:rsidR="00C1353E" w:rsidRPr="00CE749B" w:rsidRDefault="00C1353E" w:rsidP="00C1353E">
      <w:pPr>
        <w:rPr>
          <w:lang w:val="en-GB"/>
        </w:rPr>
      </w:pPr>
      <w:r w:rsidRPr="00CE749B">
        <w:rPr>
          <w:lang w:val="en-GB"/>
        </w:rPr>
        <w:t xml:space="preserve">Policies exist in many countries around the world, including Jordan, to promote a greater presence of products from organic agriculture and livestock in the regular consumption of their inhabitants. </w:t>
      </w:r>
    </w:p>
    <w:p w14:paraId="4B5D3A26" w14:textId="77777777" w:rsidR="00C1353E" w:rsidRPr="00CE749B" w:rsidRDefault="00C1353E" w:rsidP="00C1353E">
      <w:pPr>
        <w:rPr>
          <w:lang w:val="en-GB"/>
        </w:rPr>
      </w:pPr>
      <w:r w:rsidRPr="00CE749B">
        <w:rPr>
          <w:lang w:val="en-GB"/>
        </w:rPr>
        <w:t>However, these production methods can result in higher-priced products by forgoing artificial means of productivity enhancement. On the other hand, according to surveys by multiple organisations around the world, a significant part of the population is willing to consume this type of product at the extra cost it represents.</w:t>
      </w:r>
    </w:p>
    <w:p w14:paraId="77D6311E" w14:textId="074A3D92" w:rsidR="00C1353E" w:rsidRPr="00CE749B" w:rsidRDefault="00C1353E" w:rsidP="00C1353E">
      <w:pPr>
        <w:rPr>
          <w:lang w:val="en-GB"/>
        </w:rPr>
      </w:pPr>
      <w:r w:rsidRPr="00CE749B">
        <w:rPr>
          <w:lang w:val="en-GB"/>
        </w:rPr>
        <w:t>To this end, monitoring systems for this type of products are implemented at all points in the food chain; the aim of these systems is to guarantee consumers that the extra cost they may be assuming allows the environmental effects of these products to be mitigated.</w:t>
      </w:r>
    </w:p>
    <w:p w14:paraId="6F274F78" w14:textId="77777777" w:rsidR="00C1353E" w:rsidRPr="00CE749B" w:rsidRDefault="00C1353E" w:rsidP="00C1353E">
      <w:pPr>
        <w:rPr>
          <w:u w:val="single"/>
          <w:lang w:val="en-GB"/>
        </w:rPr>
      </w:pPr>
      <w:r w:rsidRPr="00CE749B">
        <w:rPr>
          <w:u w:val="single"/>
          <w:lang w:val="en-GB"/>
        </w:rPr>
        <w:t>Needs to be solved.</w:t>
      </w:r>
    </w:p>
    <w:p w14:paraId="5220AD4C" w14:textId="77777777" w:rsidR="00C1353E" w:rsidRPr="00CE749B" w:rsidRDefault="00C1353E" w:rsidP="00C1353E">
      <w:pPr>
        <w:rPr>
          <w:lang w:val="en-GB"/>
        </w:rPr>
      </w:pPr>
      <w:r w:rsidRPr="00CE749B">
        <w:rPr>
          <w:lang w:val="en-GB"/>
        </w:rPr>
        <w:t xml:space="preserve">Within de responsibilities of the food control public authorities a very important one consists in guaranteeing </w:t>
      </w:r>
      <w:r>
        <w:rPr>
          <w:lang w:val="en-GB"/>
        </w:rPr>
        <w:t xml:space="preserve">that </w:t>
      </w:r>
      <w:r w:rsidRPr="00CE749B">
        <w:rPr>
          <w:lang w:val="en-GB"/>
        </w:rPr>
        <w:t xml:space="preserve">the consumers </w:t>
      </w:r>
      <w:r>
        <w:rPr>
          <w:lang w:val="en-GB"/>
        </w:rPr>
        <w:t xml:space="preserve">buy </w:t>
      </w:r>
      <w:r w:rsidRPr="00CE749B">
        <w:rPr>
          <w:lang w:val="en-GB"/>
        </w:rPr>
        <w:t>what is indicated in the different labelling of the products</w:t>
      </w:r>
      <w:r>
        <w:rPr>
          <w:lang w:val="en-GB"/>
        </w:rPr>
        <w:t>.</w:t>
      </w:r>
    </w:p>
    <w:p w14:paraId="4AA51C71" w14:textId="77777777" w:rsidR="00C1353E" w:rsidRPr="00CE749B" w:rsidRDefault="00C1353E" w:rsidP="00C1353E">
      <w:pPr>
        <w:rPr>
          <w:lang w:val="en-GB"/>
        </w:rPr>
      </w:pPr>
      <w:r w:rsidRPr="00CE749B">
        <w:rPr>
          <w:lang w:val="en-GB"/>
        </w:rPr>
        <w:t>This is even more critical in the case of organic farming and livestock products for two main reasons:</w:t>
      </w:r>
    </w:p>
    <w:p w14:paraId="3B41011B" w14:textId="77777777" w:rsidR="00C1353E" w:rsidRPr="00CE749B" w:rsidRDefault="00C1353E" w:rsidP="00C1353E">
      <w:pPr>
        <w:pStyle w:val="Prrafodelista"/>
        <w:numPr>
          <w:ilvl w:val="0"/>
          <w:numId w:val="21"/>
        </w:numPr>
        <w:spacing w:before="0" w:after="160" w:line="259" w:lineRule="auto"/>
        <w:rPr>
          <w:lang w:val="en-GB"/>
        </w:rPr>
      </w:pPr>
      <w:r w:rsidRPr="00CE749B">
        <w:rPr>
          <w:lang w:val="en-GB"/>
        </w:rPr>
        <w:lastRenderedPageBreak/>
        <w:t>Because consumer</w:t>
      </w:r>
      <w:r>
        <w:rPr>
          <w:lang w:val="en-GB"/>
        </w:rPr>
        <w:t>s</w:t>
      </w:r>
      <w:r w:rsidRPr="00CE749B">
        <w:rPr>
          <w:lang w:val="en-GB"/>
        </w:rPr>
        <w:t xml:space="preserve"> </w:t>
      </w:r>
      <w:r>
        <w:rPr>
          <w:lang w:val="en-GB"/>
        </w:rPr>
        <w:t>are</w:t>
      </w:r>
      <w:r w:rsidRPr="00CE749B">
        <w:rPr>
          <w:lang w:val="en-GB"/>
        </w:rPr>
        <w:t xml:space="preserve"> supposed to accept higher prices.</w:t>
      </w:r>
    </w:p>
    <w:p w14:paraId="47D42B6B" w14:textId="77777777" w:rsidR="00C1353E" w:rsidRPr="00CE749B" w:rsidRDefault="00C1353E" w:rsidP="00C1353E">
      <w:pPr>
        <w:pStyle w:val="Prrafodelista"/>
        <w:numPr>
          <w:ilvl w:val="0"/>
          <w:numId w:val="21"/>
        </w:numPr>
        <w:spacing w:before="0" w:after="160" w:line="259" w:lineRule="auto"/>
        <w:rPr>
          <w:lang w:val="en-GB"/>
        </w:rPr>
      </w:pPr>
      <w:r w:rsidRPr="00CE749B">
        <w:rPr>
          <w:lang w:val="en-GB"/>
        </w:rPr>
        <w:t>Because th</w:t>
      </w:r>
      <w:r>
        <w:rPr>
          <w:lang w:val="en-GB"/>
        </w:rPr>
        <w:t>us</w:t>
      </w:r>
      <w:r w:rsidRPr="00CE749B">
        <w:rPr>
          <w:lang w:val="en-GB"/>
        </w:rPr>
        <w:t xml:space="preserve"> imply a better performance f</w:t>
      </w:r>
      <w:r>
        <w:rPr>
          <w:lang w:val="en-GB"/>
        </w:rPr>
        <w:t>rom</w:t>
      </w:r>
      <w:r w:rsidRPr="00CE749B">
        <w:rPr>
          <w:lang w:val="en-GB"/>
        </w:rPr>
        <w:t xml:space="preserve"> the environment and climate evolution points of view</w:t>
      </w:r>
    </w:p>
    <w:p w14:paraId="31929412" w14:textId="77777777" w:rsidR="00C1353E" w:rsidRPr="00CE749B" w:rsidRDefault="00C1353E" w:rsidP="00C1353E">
      <w:pPr>
        <w:rPr>
          <w:lang w:val="en-GB"/>
        </w:rPr>
      </w:pPr>
      <w:r w:rsidRPr="00CE749B">
        <w:rPr>
          <w:lang w:val="en-GB"/>
        </w:rPr>
        <w:t>Therefore, the detection of any fraud in this specific area is crucial for the development of Organic farming and livestock.</w:t>
      </w:r>
    </w:p>
    <w:p w14:paraId="5F47351A" w14:textId="77777777" w:rsidR="00C1353E" w:rsidRPr="00CE749B" w:rsidRDefault="00C1353E" w:rsidP="00C1353E">
      <w:pPr>
        <w:rPr>
          <w:lang w:val="en-GB"/>
        </w:rPr>
      </w:pPr>
      <w:r w:rsidRPr="00CE749B">
        <w:rPr>
          <w:lang w:val="en-GB"/>
        </w:rPr>
        <w:t>The challenge is therefore to develop methods to identify the origin of foodstuffs from organic agriculture and livestock farming. Considering the breadth and variety of products generated by these sectors, at this stage we will limit the proposals to methods applicable to two specific products: tomatoes and cucumbers.</w:t>
      </w:r>
    </w:p>
    <w:p w14:paraId="49CD19FC" w14:textId="77777777" w:rsidR="00C1353E" w:rsidRPr="00CE749B" w:rsidRDefault="00C1353E" w:rsidP="00C1353E">
      <w:pPr>
        <w:rPr>
          <w:u w:val="single"/>
          <w:lang w:val="en-GB"/>
        </w:rPr>
      </w:pPr>
      <w:r w:rsidRPr="00901003">
        <w:rPr>
          <w:u w:val="single"/>
          <w:lang w:val="en-GB"/>
        </w:rPr>
        <w:t>Characteristics of the solutions to be developed.</w:t>
      </w:r>
    </w:p>
    <w:p w14:paraId="5C6AB5D5" w14:textId="77777777" w:rsidR="00C1353E" w:rsidRPr="00CE749B" w:rsidRDefault="00C1353E" w:rsidP="00C1353E">
      <w:pPr>
        <w:rPr>
          <w:lang w:val="en-GB"/>
        </w:rPr>
      </w:pPr>
      <w:r w:rsidRPr="00CE749B">
        <w:rPr>
          <w:lang w:val="en-GB"/>
        </w:rPr>
        <w:t xml:space="preserve">Possible solutions to this challenge can be of any kind: physical, chemical, or any other applicable technology. No technical limits will be placed on them. They may be presented either in the form of products or in the form of services to be provided to the responsible authorities. </w:t>
      </w:r>
    </w:p>
    <w:p w14:paraId="04CE8BB1" w14:textId="77777777" w:rsidR="00C1353E" w:rsidRPr="00CE749B" w:rsidRDefault="00C1353E" w:rsidP="00C1353E">
      <w:pPr>
        <w:rPr>
          <w:lang w:val="en-GB"/>
        </w:rPr>
      </w:pPr>
      <w:r w:rsidRPr="00CE749B">
        <w:rPr>
          <w:lang w:val="en-GB"/>
        </w:rPr>
        <w:t>The proposed solutions can provide for the means to ensure adequate measurement of parameters at any point in the logistics chain: both at the start of harvesting through analysis at the production sites and at the retail outlets, and at all intermediate points in the food chain logistics. The solution must include the IT component that will allow the corresponding authorities to follow the data in a near real time and to ensure the authenticity of data in case it is needed in legal proceedings.</w:t>
      </w:r>
    </w:p>
    <w:p w14:paraId="77FC797F" w14:textId="38D99FBE" w:rsidR="00C1353E" w:rsidRPr="00CE749B" w:rsidRDefault="00C1353E" w:rsidP="00C1353E">
      <w:pPr>
        <w:rPr>
          <w:lang w:val="en-GB"/>
        </w:rPr>
      </w:pPr>
      <w:r w:rsidRPr="00CE749B">
        <w:rPr>
          <w:lang w:val="en-GB"/>
        </w:rPr>
        <w:t>Among the parameters of the solution, the cost of the Service or the product, the amplitude of the points of the food chain that it can cover the time needed to deploy it will be assessed. Depending on the types of solutions proposed, other relevant parameters may be identified for their evaluation in future tenders.</w:t>
      </w:r>
    </w:p>
    <w:p w14:paraId="15CAE365" w14:textId="26A563B4" w:rsidR="00C1353E" w:rsidRPr="0005727F" w:rsidRDefault="00C1353E" w:rsidP="00C1353E">
      <w:pPr>
        <w:rPr>
          <w:szCs w:val="24"/>
          <w:u w:val="single"/>
          <w:lang w:val="en-GB"/>
        </w:rPr>
      </w:pPr>
      <w:r w:rsidRPr="00CE749B">
        <w:rPr>
          <w:szCs w:val="24"/>
          <w:u w:val="single"/>
          <w:lang w:val="en-GB"/>
        </w:rPr>
        <w:t>CHALLENGES from SRIFS (Scientific Research and Innovation Support Fund)</w:t>
      </w:r>
    </w:p>
    <w:p w14:paraId="23824B4C" w14:textId="6C2EA4C7" w:rsidR="00C1353E" w:rsidRPr="00CE749B" w:rsidRDefault="00C1353E" w:rsidP="00C1353E">
      <w:pPr>
        <w:rPr>
          <w:szCs w:val="24"/>
          <w:lang w:val="en-GB"/>
        </w:rPr>
      </w:pPr>
      <w:r w:rsidRPr="00CE749B">
        <w:rPr>
          <w:szCs w:val="24"/>
          <w:u w:val="single"/>
          <w:lang w:val="en-GB"/>
        </w:rPr>
        <w:t xml:space="preserve">Challenge </w:t>
      </w:r>
      <w:r w:rsidR="0005727F">
        <w:rPr>
          <w:szCs w:val="24"/>
          <w:u w:val="single"/>
          <w:lang w:val="en-GB"/>
        </w:rPr>
        <w:t>III</w:t>
      </w:r>
      <w:r w:rsidRPr="00CE749B">
        <w:rPr>
          <w:szCs w:val="24"/>
          <w:lang w:val="en-GB"/>
        </w:rPr>
        <w:t xml:space="preserve">: </w:t>
      </w:r>
      <w:r w:rsidRPr="00CE749B">
        <w:rPr>
          <w:b/>
          <w:bCs/>
          <w:i/>
          <w:iCs/>
          <w:szCs w:val="24"/>
          <w:lang w:val="en-GB"/>
        </w:rPr>
        <w:t xml:space="preserve">Dam water management </w:t>
      </w:r>
    </w:p>
    <w:p w14:paraId="588F5F86" w14:textId="77777777" w:rsidR="00C1353E" w:rsidRPr="00CE749B" w:rsidRDefault="00C1353E" w:rsidP="00C1353E">
      <w:pPr>
        <w:pStyle w:val="Prrafodelista"/>
        <w:numPr>
          <w:ilvl w:val="0"/>
          <w:numId w:val="22"/>
        </w:numPr>
        <w:spacing w:before="0" w:after="160" w:line="259" w:lineRule="auto"/>
        <w:jc w:val="left"/>
        <w:rPr>
          <w:b/>
          <w:bCs/>
          <w:i/>
          <w:iCs/>
          <w:lang w:val="en-GB"/>
        </w:rPr>
      </w:pPr>
      <w:r w:rsidRPr="00CE749B">
        <w:rPr>
          <w:b/>
          <w:bCs/>
          <w:i/>
          <w:iCs/>
          <w:lang w:val="en-GB"/>
        </w:rPr>
        <w:lastRenderedPageBreak/>
        <w:t>Minimizing water loss from dams</w:t>
      </w:r>
    </w:p>
    <w:p w14:paraId="0F508B5F" w14:textId="77777777" w:rsidR="00C1353E" w:rsidRPr="00CE749B" w:rsidRDefault="00C1353E" w:rsidP="00C1353E">
      <w:pPr>
        <w:pStyle w:val="Prrafodelista"/>
        <w:numPr>
          <w:ilvl w:val="0"/>
          <w:numId w:val="22"/>
        </w:numPr>
        <w:spacing w:before="0" w:after="160" w:line="259" w:lineRule="auto"/>
        <w:jc w:val="left"/>
        <w:rPr>
          <w:b/>
          <w:bCs/>
          <w:i/>
          <w:iCs/>
          <w:lang w:val="en-GB"/>
        </w:rPr>
      </w:pPr>
      <w:r w:rsidRPr="00CE749B">
        <w:rPr>
          <w:b/>
          <w:bCs/>
          <w:i/>
          <w:iCs/>
          <w:lang w:val="en-GB"/>
        </w:rPr>
        <w:t>Early alarm monitoring system for sustainability in the dams</w:t>
      </w:r>
    </w:p>
    <w:p w14:paraId="1FFF8060" w14:textId="77777777" w:rsidR="00C1353E" w:rsidRPr="00CE749B" w:rsidRDefault="00C1353E" w:rsidP="00C1353E">
      <w:pPr>
        <w:rPr>
          <w:szCs w:val="24"/>
          <w:u w:val="single"/>
          <w:lang w:val="en-GB"/>
        </w:rPr>
      </w:pPr>
      <w:r w:rsidRPr="00CE749B">
        <w:rPr>
          <w:u w:val="single"/>
          <w:lang w:val="en-GB"/>
        </w:rPr>
        <w:t>Interested Administration</w:t>
      </w:r>
      <w:r w:rsidRPr="00CE749B">
        <w:rPr>
          <w:lang w:val="en-GB"/>
        </w:rPr>
        <w:t xml:space="preserve">: </w:t>
      </w:r>
      <w:r w:rsidRPr="00CE749B">
        <w:rPr>
          <w:szCs w:val="24"/>
          <w:u w:val="single"/>
          <w:lang w:val="en-GB"/>
        </w:rPr>
        <w:t>SRIFS (Scientific Research and Innovation Support Fund)</w:t>
      </w:r>
    </w:p>
    <w:p w14:paraId="39E67127" w14:textId="77777777" w:rsidR="00C1353E" w:rsidRPr="00CE749B" w:rsidRDefault="00C1353E" w:rsidP="00C1353E">
      <w:pPr>
        <w:rPr>
          <w:u w:val="single"/>
          <w:lang w:val="en-GB"/>
        </w:rPr>
      </w:pPr>
      <w:r w:rsidRPr="00CE749B">
        <w:rPr>
          <w:u w:val="single"/>
          <w:lang w:val="en-GB"/>
        </w:rPr>
        <w:t>Strategic line.</w:t>
      </w:r>
    </w:p>
    <w:p w14:paraId="588FBD95" w14:textId="77777777" w:rsidR="00C1353E" w:rsidRPr="00CE749B" w:rsidRDefault="00C1353E" w:rsidP="00C1353E">
      <w:pPr>
        <w:rPr>
          <w:lang w:val="en-GB"/>
        </w:rPr>
      </w:pPr>
      <w:r w:rsidRPr="00CE749B">
        <w:rPr>
          <w:lang w:val="en-GB"/>
        </w:rPr>
        <w:t>Dam support projects in the Jordan Valley: maintenance and sustainability.</w:t>
      </w:r>
    </w:p>
    <w:p w14:paraId="1D68E3DC" w14:textId="77777777" w:rsidR="00C1353E" w:rsidRPr="00CE749B" w:rsidRDefault="00C1353E" w:rsidP="00C1353E">
      <w:pPr>
        <w:rPr>
          <w:u w:val="single"/>
          <w:lang w:val="en-GB"/>
        </w:rPr>
      </w:pPr>
      <w:r w:rsidRPr="00CE749B">
        <w:rPr>
          <w:u w:val="single"/>
          <w:lang w:val="en-GB"/>
        </w:rPr>
        <w:t>Introduction and framework</w:t>
      </w:r>
    </w:p>
    <w:p w14:paraId="5BFA2385" w14:textId="77777777" w:rsidR="00C1353E" w:rsidRPr="00CE749B" w:rsidRDefault="00C1353E" w:rsidP="00C1353E">
      <w:pPr>
        <w:rPr>
          <w:lang w:val="en-GB"/>
        </w:rPr>
      </w:pPr>
      <w:r w:rsidRPr="00CE749B">
        <w:rPr>
          <w:lang w:val="en-GB"/>
        </w:rPr>
        <w:t>Water dams play a crucial role in Jordan's efforts to manage its scarce water resources, mitigate the impact of droughts, and support various sectors of its economy, including agriculture, industry, and domestic water supply. Jordan, located in the arid region of the Middle East, faces significant challenges related to water scarcity, which makes the construction and management of dams a strategic necessity for the country's development and sustainability.</w:t>
      </w:r>
    </w:p>
    <w:p w14:paraId="263192CA" w14:textId="77777777" w:rsidR="00C1353E" w:rsidRPr="00CE749B" w:rsidRDefault="00C1353E" w:rsidP="00C1353E">
      <w:pPr>
        <w:rPr>
          <w:lang w:val="en-GB"/>
        </w:rPr>
      </w:pPr>
      <w:r w:rsidRPr="00CE749B">
        <w:rPr>
          <w:lang w:val="en-GB"/>
        </w:rPr>
        <w:t>Dams in Jordan serve multiple purposes, primarily to store and manage water resources effectively. They help in the collection and storage of rainwater, allowing for the conservation and controlled release of water to meet various demands, such as irrigation, drinking water supply, and hydropower generation.</w:t>
      </w:r>
    </w:p>
    <w:p w14:paraId="56D91152" w14:textId="77777777" w:rsidR="00C1353E" w:rsidRPr="00CE749B" w:rsidRDefault="00C1353E" w:rsidP="00C1353E">
      <w:pPr>
        <w:rPr>
          <w:lang w:val="en-GB"/>
        </w:rPr>
      </w:pPr>
      <w:r w:rsidRPr="00CE749B">
        <w:rPr>
          <w:lang w:val="en-GB"/>
        </w:rPr>
        <w:t>As Jordan faces ongoing population growth and climate variability, the demand for water will continue to rise. Managing existing dams efficiently and exploring new technologies for water conservation and desalination will be critical for the country's water security.</w:t>
      </w:r>
    </w:p>
    <w:p w14:paraId="607A4AA2" w14:textId="77777777" w:rsidR="00C1353E" w:rsidRDefault="00C1353E" w:rsidP="00C1353E">
      <w:pPr>
        <w:rPr>
          <w:lang w:val="en-GB"/>
        </w:rPr>
      </w:pPr>
      <w:r w:rsidRPr="00CE749B">
        <w:rPr>
          <w:lang w:val="en-GB"/>
        </w:rPr>
        <w:t>Water dams in Jordan are indispensable for addressing the country's water scarcity and supporting its economic and social development. However, they also require careful planning, management, and environmental considerations to ensure sustainable water resource management for the future.</w:t>
      </w:r>
    </w:p>
    <w:p w14:paraId="170443E9" w14:textId="5C27F604" w:rsidR="00BB299D" w:rsidRPr="00A8030D" w:rsidRDefault="00BB299D" w:rsidP="00C1353E">
      <w:pPr>
        <w:rPr>
          <w:highlight w:val="yellow"/>
          <w:lang w:val="en-GB"/>
        </w:rPr>
      </w:pPr>
      <w:r w:rsidRPr="00A8030D">
        <w:rPr>
          <w:highlight w:val="yellow"/>
          <w:lang w:val="en-GB"/>
        </w:rPr>
        <w:t xml:space="preserve">This issue has become more critical with climate change, since on the one hand the periods of rainfall have been </w:t>
      </w:r>
      <w:r w:rsidR="00A8030D" w:rsidRPr="00A8030D">
        <w:rPr>
          <w:highlight w:val="yellow"/>
          <w:lang w:val="en-GB"/>
        </w:rPr>
        <w:t>shortened</w:t>
      </w:r>
      <w:r w:rsidRPr="00A8030D">
        <w:rPr>
          <w:highlight w:val="yellow"/>
          <w:lang w:val="en-GB"/>
        </w:rPr>
        <w:t xml:space="preserve"> and, consequently, the water contributions to the water </w:t>
      </w:r>
      <w:r w:rsidRPr="00A8030D">
        <w:rPr>
          <w:highlight w:val="yellow"/>
          <w:lang w:val="en-GB"/>
        </w:rPr>
        <w:lastRenderedPageBreak/>
        <w:t xml:space="preserve">system </w:t>
      </w:r>
      <w:r w:rsidR="00A8030D" w:rsidRPr="00A8030D">
        <w:rPr>
          <w:highlight w:val="yellow"/>
          <w:lang w:val="en-GB"/>
        </w:rPr>
        <w:t xml:space="preserve">are lower </w:t>
      </w:r>
      <w:r w:rsidRPr="00A8030D">
        <w:rPr>
          <w:highlight w:val="yellow"/>
          <w:lang w:val="en-GB"/>
        </w:rPr>
        <w:t>and, on the other, both the periods without rain and the temperatures have increased, which has led to an increase in evaporation</w:t>
      </w:r>
      <w:r w:rsidRPr="00A8030D">
        <w:rPr>
          <w:highlight w:val="yellow"/>
          <w:lang w:val="en-GB"/>
        </w:rPr>
        <w:t>.</w:t>
      </w:r>
    </w:p>
    <w:p w14:paraId="79204B01" w14:textId="0415CC20" w:rsidR="00707366" w:rsidRPr="00A8030D" w:rsidRDefault="00A8030D" w:rsidP="00C1353E">
      <w:pPr>
        <w:rPr>
          <w:highlight w:val="yellow"/>
          <w:lang w:val="en-GB"/>
        </w:rPr>
      </w:pPr>
      <w:r w:rsidRPr="00A8030D">
        <w:rPr>
          <w:highlight w:val="yellow"/>
          <w:lang w:val="en-GB"/>
        </w:rPr>
        <w:t>In addition, another effect of climate change is the repetition of extreme climatic phenomena such as torrential rains, including periods of high intensity rainfall in which large floods occur. This type of event generates a large flow of materials that increase the clogging of reservoirs, reducing their capacity and, consequently, reducing their storage capacity</w:t>
      </w:r>
      <w:r w:rsidR="00707366" w:rsidRPr="00A8030D">
        <w:rPr>
          <w:highlight w:val="yellow"/>
          <w:lang w:val="en-GB"/>
        </w:rPr>
        <w:t>.</w:t>
      </w:r>
      <w:r w:rsidRPr="00A8030D">
        <w:rPr>
          <w:highlight w:val="yellow"/>
          <w:lang w:val="en-GB"/>
        </w:rPr>
        <w:t xml:space="preserve"> </w:t>
      </w:r>
      <w:r w:rsidRPr="00A8030D">
        <w:rPr>
          <w:highlight w:val="yellow"/>
          <w:lang w:val="en-GB"/>
        </w:rPr>
        <w:t>In addition, such events affect water quality</w:t>
      </w:r>
      <w:r w:rsidRPr="00A8030D">
        <w:rPr>
          <w:highlight w:val="yellow"/>
          <w:lang w:val="en-GB"/>
        </w:rPr>
        <w:t>.</w:t>
      </w:r>
    </w:p>
    <w:p w14:paraId="4E8E0C81" w14:textId="77777777" w:rsidR="00C1353E" w:rsidRPr="00A8030D" w:rsidRDefault="00C1353E" w:rsidP="00C1353E">
      <w:pPr>
        <w:rPr>
          <w:highlight w:val="yellow"/>
          <w:lang w:val="en-GB"/>
        </w:rPr>
      </w:pPr>
      <w:r w:rsidRPr="00A8030D">
        <w:rPr>
          <w:highlight w:val="yellow"/>
          <w:lang w:val="en-GB"/>
        </w:rPr>
        <w:t>Among the main threats affecting these infrastructures, two are particularly critical:</w:t>
      </w:r>
    </w:p>
    <w:p w14:paraId="3A82A108" w14:textId="3491A08D" w:rsidR="00C1353E" w:rsidRPr="00A8030D" w:rsidRDefault="00C1353E" w:rsidP="00C1353E">
      <w:pPr>
        <w:pStyle w:val="Prrafodelista"/>
        <w:numPr>
          <w:ilvl w:val="0"/>
          <w:numId w:val="23"/>
        </w:numPr>
        <w:spacing w:before="0" w:after="160" w:line="259" w:lineRule="auto"/>
        <w:rPr>
          <w:highlight w:val="yellow"/>
          <w:lang w:val="en-GB"/>
        </w:rPr>
      </w:pPr>
      <w:r w:rsidRPr="00A8030D">
        <w:rPr>
          <w:highlight w:val="yellow"/>
          <w:lang w:val="en-GB"/>
        </w:rPr>
        <w:t>The first of these is conditioned by scarcity and affects the quantity of water in reserves: that is the water losses occurring in the reserves. These losses can be due to different factors</w:t>
      </w:r>
      <w:r w:rsidR="00707366" w:rsidRPr="00A8030D">
        <w:rPr>
          <w:highlight w:val="yellow"/>
          <w:lang w:val="en-GB"/>
        </w:rPr>
        <w:t xml:space="preserve">, within which the evaporation has become a very important one due to the </w:t>
      </w:r>
      <w:r w:rsidR="005D3FBF" w:rsidRPr="00A8030D">
        <w:rPr>
          <w:highlight w:val="yellow"/>
          <w:lang w:val="en-GB"/>
        </w:rPr>
        <w:t>extreme climate conditions.</w:t>
      </w:r>
    </w:p>
    <w:p w14:paraId="27746FC4" w14:textId="289C54B6" w:rsidR="00C1353E" w:rsidRPr="00A8030D" w:rsidRDefault="00C1353E" w:rsidP="00C1353E">
      <w:pPr>
        <w:pStyle w:val="Prrafodelista"/>
        <w:numPr>
          <w:ilvl w:val="0"/>
          <w:numId w:val="23"/>
        </w:numPr>
        <w:spacing w:before="0" w:after="160" w:line="259" w:lineRule="auto"/>
        <w:rPr>
          <w:highlight w:val="yellow"/>
          <w:lang w:val="en-GB"/>
        </w:rPr>
      </w:pPr>
      <w:r w:rsidRPr="00A8030D">
        <w:rPr>
          <w:highlight w:val="yellow"/>
          <w:lang w:val="en-GB"/>
        </w:rPr>
        <w:t xml:space="preserve">The second concerns the quality of the water in reserves, since any factor that prevents or limits the use of the water in reserves, particularly for human consumption but also for agricultural and livestock uses, reduces the available water resources. </w:t>
      </w:r>
      <w:r w:rsidR="00A8030D" w:rsidRPr="00A8030D">
        <w:rPr>
          <w:highlight w:val="yellow"/>
          <w:lang w:val="en-GB"/>
        </w:rPr>
        <w:t>In this respect, the materials washed away by floods represent a major threat to the capacity of reservoirs and the usefulness of the dammed water</w:t>
      </w:r>
      <w:r w:rsidR="00B46780" w:rsidRPr="00A8030D">
        <w:rPr>
          <w:highlight w:val="yellow"/>
          <w:lang w:val="en-GB"/>
        </w:rPr>
        <w:t>.</w:t>
      </w:r>
    </w:p>
    <w:p w14:paraId="38F081DA" w14:textId="77777777" w:rsidR="00C1353E" w:rsidRPr="00A8030D" w:rsidRDefault="00C1353E" w:rsidP="00C1353E">
      <w:pPr>
        <w:rPr>
          <w:highlight w:val="yellow"/>
          <w:u w:val="single"/>
          <w:lang w:val="en-GB"/>
        </w:rPr>
      </w:pPr>
      <w:r w:rsidRPr="00A8030D">
        <w:rPr>
          <w:highlight w:val="yellow"/>
          <w:u w:val="single"/>
          <w:lang w:val="en-GB"/>
        </w:rPr>
        <w:t>Needs to be solved.</w:t>
      </w:r>
    </w:p>
    <w:p w14:paraId="7DB26541" w14:textId="77777777" w:rsidR="00C1353E" w:rsidRPr="00A8030D" w:rsidRDefault="00C1353E" w:rsidP="00C1353E">
      <w:pPr>
        <w:rPr>
          <w:highlight w:val="yellow"/>
          <w:lang w:val="en-GB"/>
        </w:rPr>
      </w:pPr>
      <w:r w:rsidRPr="00A8030D">
        <w:rPr>
          <w:highlight w:val="yellow"/>
          <w:lang w:val="en-GB"/>
        </w:rPr>
        <w:t xml:space="preserve">In order to optimise water management in the dam environment, Jordan needs new solutions to address these two types of problems; consequently, the solutions proposed in the framework of this challenge should address the following needs: </w:t>
      </w:r>
    </w:p>
    <w:p w14:paraId="6E7F865D" w14:textId="54C2AEB1" w:rsidR="00C1353E" w:rsidRPr="00A8030D" w:rsidRDefault="00C1353E" w:rsidP="00B46780">
      <w:pPr>
        <w:pStyle w:val="Prrafodelista"/>
        <w:numPr>
          <w:ilvl w:val="0"/>
          <w:numId w:val="24"/>
        </w:numPr>
        <w:spacing w:before="0" w:after="160" w:line="259" w:lineRule="auto"/>
        <w:rPr>
          <w:highlight w:val="yellow"/>
          <w:lang w:val="en-GB"/>
        </w:rPr>
      </w:pPr>
      <w:r w:rsidRPr="00A8030D">
        <w:rPr>
          <w:highlight w:val="yellow"/>
          <w:lang w:val="en-GB"/>
        </w:rPr>
        <w:t xml:space="preserve">Water losses </w:t>
      </w:r>
      <w:r w:rsidR="00B46780" w:rsidRPr="00A8030D">
        <w:rPr>
          <w:highlight w:val="yellow"/>
          <w:lang w:val="en-GB"/>
        </w:rPr>
        <w:t>reduction. S</w:t>
      </w:r>
      <w:r w:rsidRPr="00A8030D">
        <w:rPr>
          <w:highlight w:val="yellow"/>
          <w:lang w:val="en-GB"/>
        </w:rPr>
        <w:t xml:space="preserve">olutions should enable </w:t>
      </w:r>
      <w:r w:rsidR="00B46780" w:rsidRPr="00A8030D">
        <w:rPr>
          <w:highlight w:val="yellow"/>
          <w:lang w:val="en-GB"/>
        </w:rPr>
        <w:t>to significantly limit the evaporation loses.</w:t>
      </w:r>
    </w:p>
    <w:p w14:paraId="6DCE3D1C" w14:textId="173897BA" w:rsidR="00B46780" w:rsidRPr="00A8030D" w:rsidRDefault="00BB299D" w:rsidP="00C1353E">
      <w:pPr>
        <w:pStyle w:val="Prrafodelista"/>
        <w:numPr>
          <w:ilvl w:val="0"/>
          <w:numId w:val="24"/>
        </w:numPr>
        <w:spacing w:before="0" w:after="160" w:line="259" w:lineRule="auto"/>
        <w:rPr>
          <w:highlight w:val="yellow"/>
          <w:lang w:val="en-GB"/>
        </w:rPr>
      </w:pPr>
      <w:r w:rsidRPr="00A8030D">
        <w:rPr>
          <w:highlight w:val="yellow"/>
          <w:lang w:val="en-GB"/>
        </w:rPr>
        <w:t>The development of systems that prevent the arrival in reservoirs of the large quantities of materials carried by floodwaters or that allow them to be efficiently removed</w:t>
      </w:r>
      <w:r w:rsidRPr="00A8030D">
        <w:rPr>
          <w:highlight w:val="yellow"/>
          <w:lang w:val="en-GB"/>
        </w:rPr>
        <w:t>.</w:t>
      </w:r>
    </w:p>
    <w:p w14:paraId="2FB2E902" w14:textId="77777777" w:rsidR="00C1353E" w:rsidRPr="00A8030D" w:rsidRDefault="00C1353E" w:rsidP="00C1353E">
      <w:pPr>
        <w:rPr>
          <w:highlight w:val="yellow"/>
          <w:u w:val="single"/>
          <w:lang w:val="en-GB"/>
        </w:rPr>
      </w:pPr>
      <w:r w:rsidRPr="00A8030D">
        <w:rPr>
          <w:highlight w:val="yellow"/>
          <w:u w:val="single"/>
          <w:lang w:val="en-GB"/>
        </w:rPr>
        <w:t>Characteristics of the solutions to be developed.</w:t>
      </w:r>
    </w:p>
    <w:p w14:paraId="7DA1B7A2" w14:textId="77777777" w:rsidR="00C1353E" w:rsidRPr="00A8030D" w:rsidRDefault="00C1353E" w:rsidP="00C1353E">
      <w:pPr>
        <w:rPr>
          <w:highlight w:val="yellow"/>
          <w:lang w:val="en-GB"/>
        </w:rPr>
      </w:pPr>
      <w:r w:rsidRPr="00A8030D">
        <w:rPr>
          <w:highlight w:val="yellow"/>
          <w:lang w:val="en-GB"/>
        </w:rPr>
        <w:lastRenderedPageBreak/>
        <w:t>It is up to economic operators to propose solutions that address these challenges in a complete or partial manner. Even partial solutions can be of interest if their effectiveness or efficiency allow significant improvements in the main parameters of water management and water quality.</w:t>
      </w:r>
    </w:p>
    <w:p w14:paraId="400EADC0" w14:textId="66AC9445" w:rsidR="00C1353E" w:rsidRPr="00A8030D" w:rsidRDefault="00C1353E" w:rsidP="00C1353E">
      <w:pPr>
        <w:rPr>
          <w:highlight w:val="yellow"/>
          <w:lang w:val="en-GB"/>
        </w:rPr>
      </w:pPr>
      <w:r w:rsidRPr="00A8030D">
        <w:rPr>
          <w:highlight w:val="yellow"/>
          <w:lang w:val="en-GB"/>
        </w:rPr>
        <w:t>Data collection methods can be of any type: direct or indirect, using different types of systems, either automatic or operator intervened.</w:t>
      </w:r>
      <w:r w:rsidR="00B46780" w:rsidRPr="00A8030D">
        <w:rPr>
          <w:highlight w:val="yellow"/>
          <w:lang w:val="en-GB"/>
        </w:rPr>
        <w:t xml:space="preserve"> Barrier methods </w:t>
      </w:r>
      <w:r w:rsidR="00B46780" w:rsidRPr="00A8030D">
        <w:rPr>
          <w:highlight w:val="yellow"/>
          <w:lang w:val="en-GB"/>
        </w:rPr>
        <w:t>and strategies</w:t>
      </w:r>
      <w:r w:rsidR="00B46780" w:rsidRPr="00A8030D">
        <w:rPr>
          <w:highlight w:val="yellow"/>
          <w:lang w:val="en-GB"/>
        </w:rPr>
        <w:t xml:space="preserve"> can be build-up in different ways. </w:t>
      </w:r>
    </w:p>
    <w:p w14:paraId="70F06121" w14:textId="0398F74F" w:rsidR="00C1353E" w:rsidRPr="00CE749B" w:rsidRDefault="00C1353E" w:rsidP="00C1353E">
      <w:pPr>
        <w:rPr>
          <w:lang w:val="en-GB"/>
        </w:rPr>
      </w:pPr>
      <w:r w:rsidRPr="00A8030D">
        <w:rPr>
          <w:highlight w:val="yellow"/>
          <w:lang w:val="en-GB"/>
        </w:rPr>
        <w:t>The proposed solutions must integrate the management process of the data obtained, as well as their possible processing and presentation in such a way that they are useful for the operators responsible for managing the dams.</w:t>
      </w:r>
      <w:r w:rsidR="00BB299D" w:rsidRPr="00A8030D">
        <w:rPr>
          <w:highlight w:val="yellow"/>
          <w:lang w:val="en-GB"/>
        </w:rPr>
        <w:t xml:space="preserve"> </w:t>
      </w:r>
      <w:r w:rsidR="00B46780" w:rsidRPr="00A8030D">
        <w:rPr>
          <w:highlight w:val="yellow"/>
          <w:lang w:val="en-GB"/>
        </w:rPr>
        <w:t xml:space="preserve"> For instance</w:t>
      </w:r>
      <w:r w:rsidR="00BB299D" w:rsidRPr="00A8030D">
        <w:rPr>
          <w:highlight w:val="yellow"/>
          <w:lang w:val="en-GB"/>
        </w:rPr>
        <w:t>, early alert systems to prepare barrie</w:t>
      </w:r>
      <w:r w:rsidR="00A8030D">
        <w:rPr>
          <w:highlight w:val="yellow"/>
          <w:lang w:val="en-GB"/>
        </w:rPr>
        <w:t>r</w:t>
      </w:r>
      <w:r w:rsidR="00BB299D" w:rsidRPr="00A8030D">
        <w:rPr>
          <w:highlight w:val="yellow"/>
          <w:lang w:val="en-GB"/>
        </w:rPr>
        <w:t>s shall be instal</w:t>
      </w:r>
      <w:r w:rsidR="00A8030D">
        <w:rPr>
          <w:highlight w:val="yellow"/>
          <w:lang w:val="en-GB"/>
        </w:rPr>
        <w:t>l</w:t>
      </w:r>
      <w:r w:rsidR="00BB299D" w:rsidRPr="00A8030D">
        <w:rPr>
          <w:highlight w:val="yellow"/>
          <w:lang w:val="en-GB"/>
        </w:rPr>
        <w:t>ed in the operational systems of the water management authorities.</w:t>
      </w:r>
    </w:p>
    <w:p w14:paraId="50CB1052" w14:textId="6F8DBC4B" w:rsidR="00C1353E" w:rsidRPr="00CE749B" w:rsidRDefault="00C1353E" w:rsidP="00C1353E">
      <w:pPr>
        <w:rPr>
          <w:szCs w:val="24"/>
          <w:lang w:val="en-GB"/>
        </w:rPr>
      </w:pPr>
      <w:r w:rsidRPr="00CE749B">
        <w:rPr>
          <w:szCs w:val="24"/>
          <w:u w:val="single"/>
          <w:lang w:val="en-GB"/>
        </w:rPr>
        <w:t xml:space="preserve">Challenge </w:t>
      </w:r>
      <w:r w:rsidR="0005727F">
        <w:rPr>
          <w:szCs w:val="24"/>
          <w:u w:val="single"/>
          <w:lang w:val="en-GB"/>
        </w:rPr>
        <w:t>IV</w:t>
      </w:r>
      <w:r w:rsidRPr="00CE749B">
        <w:rPr>
          <w:szCs w:val="24"/>
          <w:lang w:val="en-GB"/>
        </w:rPr>
        <w:t xml:space="preserve">: </w:t>
      </w:r>
      <w:r w:rsidRPr="00CE749B">
        <w:rPr>
          <w:b/>
          <w:bCs/>
          <w:i/>
          <w:iCs/>
          <w:szCs w:val="24"/>
          <w:lang w:val="en-GB"/>
        </w:rPr>
        <w:t xml:space="preserve">Innovative methods for cancer detection  </w:t>
      </w:r>
    </w:p>
    <w:p w14:paraId="193DF1D5" w14:textId="77777777" w:rsidR="00C1353E" w:rsidRPr="00CE749B" w:rsidRDefault="00C1353E" w:rsidP="00C1353E">
      <w:pPr>
        <w:rPr>
          <w:szCs w:val="24"/>
          <w:u w:val="single"/>
          <w:lang w:val="en-GB"/>
        </w:rPr>
      </w:pPr>
      <w:r w:rsidRPr="00CE749B">
        <w:rPr>
          <w:u w:val="single"/>
          <w:lang w:val="en-GB"/>
        </w:rPr>
        <w:t>Interested Administration</w:t>
      </w:r>
      <w:r w:rsidRPr="00CE749B">
        <w:rPr>
          <w:lang w:val="en-GB"/>
        </w:rPr>
        <w:t xml:space="preserve">: </w:t>
      </w:r>
      <w:r w:rsidRPr="00CE749B">
        <w:rPr>
          <w:szCs w:val="24"/>
          <w:u w:val="single"/>
          <w:lang w:val="en-GB"/>
        </w:rPr>
        <w:t>SRIFS (Scientific Research and Innovation Support Fund)</w:t>
      </w:r>
    </w:p>
    <w:p w14:paraId="77DBC5E8" w14:textId="77777777" w:rsidR="00C1353E" w:rsidRPr="00CE749B" w:rsidRDefault="00C1353E" w:rsidP="00C1353E">
      <w:pPr>
        <w:rPr>
          <w:u w:val="single"/>
          <w:lang w:val="en-GB"/>
        </w:rPr>
      </w:pPr>
      <w:r w:rsidRPr="00CE749B">
        <w:rPr>
          <w:u w:val="single"/>
          <w:lang w:val="en-GB"/>
        </w:rPr>
        <w:t>Strategic line.</w:t>
      </w:r>
    </w:p>
    <w:p w14:paraId="454440F4" w14:textId="77777777" w:rsidR="00C1353E" w:rsidRPr="00CE749B" w:rsidRDefault="00C1353E" w:rsidP="00C1353E">
      <w:pPr>
        <w:rPr>
          <w:lang w:val="en-GB"/>
        </w:rPr>
      </w:pPr>
      <w:r w:rsidRPr="00CE749B">
        <w:rPr>
          <w:lang w:val="en-GB"/>
        </w:rPr>
        <w:t>Cancer Detection.</w:t>
      </w:r>
    </w:p>
    <w:p w14:paraId="667CAB3A" w14:textId="77777777" w:rsidR="00C1353E" w:rsidRPr="00CE749B" w:rsidRDefault="00C1353E" w:rsidP="00C1353E">
      <w:pPr>
        <w:rPr>
          <w:u w:val="single"/>
          <w:lang w:val="en-GB"/>
        </w:rPr>
      </w:pPr>
      <w:r w:rsidRPr="00CE749B">
        <w:rPr>
          <w:u w:val="single"/>
          <w:lang w:val="en-GB"/>
        </w:rPr>
        <w:t>Introduction and framework</w:t>
      </w:r>
    </w:p>
    <w:p w14:paraId="57C1C110" w14:textId="77777777" w:rsidR="00C1353E" w:rsidRPr="00CE749B" w:rsidRDefault="00C1353E" w:rsidP="00C1353E">
      <w:pPr>
        <w:rPr>
          <w:lang w:val="en-GB"/>
        </w:rPr>
      </w:pPr>
      <w:r w:rsidRPr="00CE749B">
        <w:rPr>
          <w:lang w:val="en-GB"/>
        </w:rPr>
        <w:t>Breast cancer is a significant health concern in Jordan, as it is in many countries around the world. Nevertheless, this question has some specificities in Jordan:</w:t>
      </w:r>
    </w:p>
    <w:p w14:paraId="3F18595B" w14:textId="77777777" w:rsidR="00C1353E" w:rsidRPr="00CE749B" w:rsidRDefault="00C1353E" w:rsidP="00C1353E">
      <w:pPr>
        <w:pStyle w:val="Prrafodelista"/>
        <w:numPr>
          <w:ilvl w:val="0"/>
          <w:numId w:val="25"/>
        </w:numPr>
        <w:spacing w:before="0" w:after="160" w:line="259" w:lineRule="auto"/>
        <w:rPr>
          <w:lang w:val="en-GB"/>
        </w:rPr>
      </w:pPr>
      <w:r w:rsidRPr="00CE749B">
        <w:rPr>
          <w:i/>
          <w:iCs/>
          <w:lang w:val="en-GB"/>
        </w:rPr>
        <w:t>Incidence:</w:t>
      </w:r>
      <w:r w:rsidRPr="00CE749B">
        <w:rPr>
          <w:lang w:val="en-GB"/>
        </w:rPr>
        <w:t xml:space="preserve"> Breast cancer is one of the most common types of cancer among women in Jordan. The incidence of breast cancer has been increasing over the years, which may be attributed to various factors such as lifestyle changes and an aging population.</w:t>
      </w:r>
    </w:p>
    <w:p w14:paraId="2428CA08" w14:textId="77777777" w:rsidR="00C1353E" w:rsidRPr="00CE749B" w:rsidRDefault="00C1353E" w:rsidP="00C1353E">
      <w:pPr>
        <w:pStyle w:val="Prrafodelista"/>
        <w:numPr>
          <w:ilvl w:val="0"/>
          <w:numId w:val="25"/>
        </w:numPr>
        <w:spacing w:before="0" w:after="160" w:line="259" w:lineRule="auto"/>
        <w:rPr>
          <w:lang w:val="en-GB"/>
        </w:rPr>
      </w:pPr>
      <w:r w:rsidRPr="00CE749B">
        <w:rPr>
          <w:i/>
          <w:iCs/>
          <w:lang w:val="en-GB"/>
        </w:rPr>
        <w:t>Risk Factors:</w:t>
      </w:r>
      <w:r w:rsidRPr="00CE749B">
        <w:rPr>
          <w:lang w:val="en-GB"/>
        </w:rPr>
        <w:t xml:space="preserve"> Several risk factors contribute to the development of breast cancer in Jordan, including age, family history, genetics, hormonal factors, and lifestyle choices </w:t>
      </w:r>
      <w:r w:rsidRPr="00CE749B">
        <w:rPr>
          <w:lang w:val="en-GB"/>
        </w:rPr>
        <w:lastRenderedPageBreak/>
        <w:t>such as diet and physical activity. Additionally, late marriage and delayed childbearing have been associated with an increased risk of breast cancer in the region.</w:t>
      </w:r>
    </w:p>
    <w:p w14:paraId="4BDB63CE" w14:textId="77777777" w:rsidR="00C1353E" w:rsidRPr="00CE749B" w:rsidRDefault="00C1353E" w:rsidP="00C1353E">
      <w:pPr>
        <w:pStyle w:val="Prrafodelista"/>
        <w:numPr>
          <w:ilvl w:val="0"/>
          <w:numId w:val="25"/>
        </w:numPr>
        <w:spacing w:before="0" w:after="160" w:line="259" w:lineRule="auto"/>
        <w:rPr>
          <w:lang w:val="en-GB"/>
        </w:rPr>
      </w:pPr>
      <w:r w:rsidRPr="00CE749B">
        <w:rPr>
          <w:i/>
          <w:iCs/>
          <w:lang w:val="en-GB"/>
        </w:rPr>
        <w:t xml:space="preserve">Screening and Diagnosis: </w:t>
      </w:r>
      <w:r w:rsidRPr="00CE749B">
        <w:rPr>
          <w:lang w:val="en-GB"/>
        </w:rPr>
        <w:t>Early detection is crucial for improving breast cancer outcomes. In Jordan, efforts have been made to promote breast cancer screening programs, including mammography and clinical breast exams. However, access to healthcare and awareness about the importance of early detection remain challenges, especially in rural areas.</w:t>
      </w:r>
    </w:p>
    <w:p w14:paraId="3A90B9F1" w14:textId="77777777" w:rsidR="00C1353E" w:rsidRPr="00CE749B" w:rsidRDefault="00C1353E" w:rsidP="00C1353E">
      <w:pPr>
        <w:pStyle w:val="Prrafodelista"/>
        <w:numPr>
          <w:ilvl w:val="0"/>
          <w:numId w:val="25"/>
        </w:numPr>
        <w:spacing w:before="0" w:after="160" w:line="259" w:lineRule="auto"/>
        <w:rPr>
          <w:lang w:val="en-GB"/>
        </w:rPr>
      </w:pPr>
      <w:r w:rsidRPr="00CE749B">
        <w:rPr>
          <w:i/>
          <w:iCs/>
          <w:lang w:val="en-GB"/>
        </w:rPr>
        <w:t>Treatment:</w:t>
      </w:r>
      <w:r w:rsidRPr="00CE749B">
        <w:rPr>
          <w:lang w:val="en-GB"/>
        </w:rPr>
        <w:t xml:space="preserve"> Jordan has made advancements in breast cancer treatment and has well-established cancer </w:t>
      </w:r>
      <w:proofErr w:type="spellStart"/>
      <w:r w:rsidRPr="00CE749B">
        <w:rPr>
          <w:lang w:val="en-GB"/>
        </w:rPr>
        <w:t>centers</w:t>
      </w:r>
      <w:proofErr w:type="spellEnd"/>
      <w:r w:rsidRPr="00CE749B">
        <w:rPr>
          <w:lang w:val="en-GB"/>
        </w:rPr>
        <w:t xml:space="preserve"> and hospitals that provide comprehensive care. Treatment options include surgery, radiation therapy, chemotherapy, hormonal therapy, and targeted therapy. The choice of treatment depends on the stage and characteristics of the cancer.</w:t>
      </w:r>
    </w:p>
    <w:p w14:paraId="5D3A1FCD" w14:textId="77777777" w:rsidR="00C1353E" w:rsidRPr="00CE749B" w:rsidRDefault="00C1353E" w:rsidP="00C1353E">
      <w:pPr>
        <w:pStyle w:val="Prrafodelista"/>
        <w:numPr>
          <w:ilvl w:val="0"/>
          <w:numId w:val="25"/>
        </w:numPr>
        <w:spacing w:before="0" w:after="160" w:line="259" w:lineRule="auto"/>
        <w:rPr>
          <w:lang w:val="en-GB"/>
        </w:rPr>
      </w:pPr>
      <w:r w:rsidRPr="00CE749B">
        <w:rPr>
          <w:i/>
          <w:iCs/>
          <w:lang w:val="en-GB"/>
        </w:rPr>
        <w:t xml:space="preserve">Support and Awareness: </w:t>
      </w:r>
      <w:r w:rsidRPr="00CE749B">
        <w:rPr>
          <w:lang w:val="en-GB"/>
        </w:rPr>
        <w:t>There are various support organizations and initiatives in Jordan that aim to raise awareness about breast cancer, provide support to patients and their families, and promote early detection. These efforts are vital in improving the overall breast cancer situation in the country.</w:t>
      </w:r>
    </w:p>
    <w:p w14:paraId="19E2DFBB" w14:textId="77777777" w:rsidR="00C1353E" w:rsidRPr="00CE749B" w:rsidRDefault="00C1353E" w:rsidP="00C1353E">
      <w:pPr>
        <w:pStyle w:val="Prrafodelista"/>
        <w:numPr>
          <w:ilvl w:val="0"/>
          <w:numId w:val="25"/>
        </w:numPr>
        <w:spacing w:before="0" w:after="160" w:line="259" w:lineRule="auto"/>
        <w:rPr>
          <w:lang w:val="en-GB"/>
        </w:rPr>
      </w:pPr>
      <w:r w:rsidRPr="00CE749B">
        <w:rPr>
          <w:i/>
          <w:iCs/>
          <w:lang w:val="en-GB"/>
        </w:rPr>
        <w:t>Government Initiatives:</w:t>
      </w:r>
      <w:r w:rsidRPr="00CE749B">
        <w:rPr>
          <w:lang w:val="en-GB"/>
        </w:rPr>
        <w:t xml:space="preserve"> The Jordanian government, along with non-governmental organizations and international partners, has implemented programs and campaigns to address breast cancer. These initiatives focus on education, screening, and improving access to quality healthcare services.</w:t>
      </w:r>
    </w:p>
    <w:p w14:paraId="2FADBDC2" w14:textId="77777777" w:rsidR="00C1353E" w:rsidRPr="00CE749B" w:rsidRDefault="00C1353E" w:rsidP="00C1353E">
      <w:pPr>
        <w:rPr>
          <w:lang w:val="en-GB"/>
        </w:rPr>
      </w:pPr>
      <w:r w:rsidRPr="00CE749B">
        <w:rPr>
          <w:lang w:val="en-GB"/>
        </w:rPr>
        <w:t>Research on breast cancer is ongoing in Jordan, with efforts to better understand the disease's prevalence, risk factors, and treatment outcomes. Collaboration with international organizations and research institutions has also been important in advancing breast cancer research and treatment.</w:t>
      </w:r>
    </w:p>
    <w:p w14:paraId="69A17258" w14:textId="1479DF64" w:rsidR="00C1353E" w:rsidRPr="00CE749B" w:rsidRDefault="00C1353E" w:rsidP="00C1353E">
      <w:pPr>
        <w:rPr>
          <w:lang w:val="en-GB"/>
        </w:rPr>
      </w:pPr>
      <w:r w:rsidRPr="00CE749B">
        <w:rPr>
          <w:lang w:val="en-GB"/>
        </w:rPr>
        <w:t>Due to the specific relevance of this type of cancer, it is considered necessary to develop and implement new advances in the detection and monitoring of its evolution in patients undergoing treatment.</w:t>
      </w:r>
    </w:p>
    <w:p w14:paraId="71AC954C" w14:textId="77777777" w:rsidR="00C1353E" w:rsidRPr="00CE749B" w:rsidRDefault="00C1353E" w:rsidP="00C1353E">
      <w:pPr>
        <w:rPr>
          <w:u w:val="single"/>
          <w:lang w:val="en-GB"/>
        </w:rPr>
      </w:pPr>
      <w:r w:rsidRPr="00CE749B">
        <w:rPr>
          <w:u w:val="single"/>
          <w:lang w:val="en-GB"/>
        </w:rPr>
        <w:t>Needs to be solved.</w:t>
      </w:r>
    </w:p>
    <w:p w14:paraId="04E88411" w14:textId="77777777" w:rsidR="00C1353E" w:rsidRPr="00CE749B" w:rsidRDefault="00C1353E" w:rsidP="00C1353E">
      <w:pPr>
        <w:rPr>
          <w:lang w:val="en-GB"/>
        </w:rPr>
      </w:pPr>
      <w:r w:rsidRPr="00CE749B">
        <w:rPr>
          <w:lang w:val="en-GB"/>
        </w:rPr>
        <w:lastRenderedPageBreak/>
        <w:t xml:space="preserve">Within the framework of this challenge, two problems need to be tackled as a matter of priority: </w:t>
      </w:r>
    </w:p>
    <w:p w14:paraId="671F329A" w14:textId="77777777" w:rsidR="00C1353E" w:rsidRPr="00CE749B" w:rsidRDefault="00C1353E" w:rsidP="00C1353E">
      <w:pPr>
        <w:pStyle w:val="Prrafodelista"/>
        <w:numPr>
          <w:ilvl w:val="0"/>
          <w:numId w:val="26"/>
        </w:numPr>
        <w:spacing w:before="0" w:after="160" w:line="259" w:lineRule="auto"/>
        <w:rPr>
          <w:lang w:val="en-GB"/>
        </w:rPr>
      </w:pPr>
      <w:r w:rsidRPr="00CE749B">
        <w:rPr>
          <w:lang w:val="en-GB"/>
        </w:rPr>
        <w:t xml:space="preserve">Early detection: early detection is a key issue, as the survival and recovery rate are significantly increased if detection occurs in an early stage of the disease development. This issue can be addressed in different ways; preventive campaigns are one of them and have already been launched in Jordan. Nevertheless, improvements in the diagnostic systems can still provide significant advances. The objective of the present consultation is oriented towards new methos of diagnosis that can detect the minimum number of affected cells and allow the identification of patients as soon as possible. </w:t>
      </w:r>
    </w:p>
    <w:p w14:paraId="1B359B87" w14:textId="3847BD73" w:rsidR="00C1353E" w:rsidRPr="00C1353E" w:rsidRDefault="00C1353E" w:rsidP="00C1353E">
      <w:pPr>
        <w:pStyle w:val="Prrafodelista"/>
        <w:numPr>
          <w:ilvl w:val="0"/>
          <w:numId w:val="26"/>
        </w:numPr>
        <w:spacing w:before="0" w:after="160" w:line="259" w:lineRule="auto"/>
        <w:rPr>
          <w:lang w:val="en-GB"/>
        </w:rPr>
      </w:pPr>
      <w:r w:rsidRPr="00CE749B">
        <w:rPr>
          <w:lang w:val="en-GB"/>
        </w:rPr>
        <w:t xml:space="preserve">Monitoring diagnostics. Throughout the treatment of the disease, it is important to detect the resilience of tumour cells, therefore precise methods of cell detection are needed to ensure the efficacy of the treatments applied. </w:t>
      </w:r>
    </w:p>
    <w:p w14:paraId="729C5305" w14:textId="77777777" w:rsidR="00C1353E" w:rsidRPr="00CE749B" w:rsidRDefault="00C1353E" w:rsidP="00C1353E">
      <w:pPr>
        <w:rPr>
          <w:u w:val="single"/>
          <w:lang w:val="en-GB"/>
        </w:rPr>
      </w:pPr>
      <w:r w:rsidRPr="00CE749B">
        <w:rPr>
          <w:u w:val="single"/>
          <w:lang w:val="en-GB"/>
        </w:rPr>
        <w:t>Characteristics of the solutions to be developed.</w:t>
      </w:r>
    </w:p>
    <w:p w14:paraId="7229E3DE" w14:textId="77777777" w:rsidR="00C1353E" w:rsidRPr="00CE749B" w:rsidRDefault="00C1353E" w:rsidP="00C1353E">
      <w:pPr>
        <w:rPr>
          <w:lang w:val="en-GB"/>
        </w:rPr>
      </w:pPr>
      <w:r w:rsidRPr="00CE749B">
        <w:rPr>
          <w:lang w:val="en-GB"/>
        </w:rPr>
        <w:t xml:space="preserve">It is up to economic operators to propose solutions that address these challenges covering all or part of the treatment process. </w:t>
      </w:r>
    </w:p>
    <w:p w14:paraId="4C17C1FF" w14:textId="77777777" w:rsidR="00C1353E" w:rsidRPr="00CE749B" w:rsidRDefault="00C1353E" w:rsidP="00C1353E">
      <w:pPr>
        <w:rPr>
          <w:lang w:val="en-GB"/>
        </w:rPr>
      </w:pPr>
      <w:r w:rsidRPr="00CE749B">
        <w:rPr>
          <w:lang w:val="en-GB"/>
        </w:rPr>
        <w:t>The Solutions can include any kind of test be it invasive or non-invasive. They can also propose any combination of tests that are considered as optimal to the objective of the challenge.</w:t>
      </w:r>
    </w:p>
    <w:p w14:paraId="266DA5CC" w14:textId="32B97213" w:rsidR="00793053" w:rsidRPr="00C1353E" w:rsidRDefault="00C1353E" w:rsidP="00793053">
      <w:pPr>
        <w:rPr>
          <w:lang w:val="en-GB"/>
        </w:rPr>
      </w:pPr>
      <w:r w:rsidRPr="00CE749B">
        <w:rPr>
          <w:lang w:val="en-GB"/>
        </w:rPr>
        <w:t>The Solutions proposed must cover the full chain of diagnosis: from the obtention of test simples or images up to its useful presentation to the doctor, including the process of materials and data during the diagnosis activities.</w:t>
      </w:r>
    </w:p>
    <w:sectPr w:rsidR="00793053" w:rsidRPr="00C1353E" w:rsidSect="00161853">
      <w:headerReference w:type="default" r:id="rId17"/>
      <w:footerReference w:type="default" r:id="rId18"/>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D4DB" w14:textId="77777777" w:rsidR="00B113D8" w:rsidRDefault="00B113D8" w:rsidP="00EB38D8">
      <w:r>
        <w:separator/>
      </w:r>
    </w:p>
  </w:endnote>
  <w:endnote w:type="continuationSeparator" w:id="0">
    <w:p w14:paraId="5D7FB804" w14:textId="77777777" w:rsidR="00B113D8" w:rsidRDefault="00B113D8" w:rsidP="00EB38D8">
      <w:r>
        <w:continuationSeparator/>
      </w:r>
    </w:p>
  </w:endnote>
  <w:endnote w:type="continuationNotice" w:id="1">
    <w:p w14:paraId="6AD5E649" w14:textId="77777777" w:rsidR="00B113D8" w:rsidRDefault="00B113D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Xunta Sans">
    <w:altName w:val="Arial"/>
    <w:panose1 w:val="00000000000000000000"/>
    <w:charset w:val="00"/>
    <w:family w:val="moder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color w:val="7B7B7B" w:themeColor="accent4" w:themeShade="BF"/>
        <w:sz w:val="22"/>
      </w:rPr>
      <w:id w:val="-117372398"/>
      <w:docPartObj>
        <w:docPartGallery w:val="Page Numbers (Bottom of Page)"/>
        <w:docPartUnique/>
      </w:docPartObj>
    </w:sdtPr>
    <w:sdtContent>
      <w:p w14:paraId="266FDFA9" w14:textId="77777777" w:rsidR="00796322" w:rsidRPr="00796322" w:rsidRDefault="00796322" w:rsidP="00796322">
        <w:pPr>
          <w:pStyle w:val="Piedepgina"/>
          <w:pBdr>
            <w:top w:val="single" w:sz="4" w:space="1" w:color="BFBFBF" w:themeColor="background1" w:themeShade="BF"/>
          </w:pBdr>
          <w:jc w:val="right"/>
          <w:rPr>
            <w:rFonts w:ascii="Calibri Light" w:hAnsi="Calibri Light" w:cs="Calibri Light"/>
            <w:color w:val="7B7B7B" w:themeColor="accent4" w:themeShade="BF"/>
            <w:sz w:val="22"/>
          </w:rPr>
        </w:pPr>
        <w:r w:rsidRPr="00796322">
          <w:rPr>
            <w:rFonts w:ascii="Calibri Light" w:hAnsi="Calibri Light" w:cs="Calibri Light"/>
            <w:color w:val="7B7B7B" w:themeColor="accent4" w:themeShade="BF"/>
            <w:sz w:val="22"/>
          </w:rPr>
          <w:t xml:space="preserve">Página | </w:t>
        </w:r>
        <w:r w:rsidRPr="00796322">
          <w:rPr>
            <w:rFonts w:ascii="Calibri Light" w:hAnsi="Calibri Light" w:cs="Calibri Light"/>
            <w:color w:val="7B7B7B" w:themeColor="accent4" w:themeShade="BF"/>
            <w:sz w:val="22"/>
          </w:rPr>
          <w:fldChar w:fldCharType="begin"/>
        </w:r>
        <w:r w:rsidRPr="00796322">
          <w:rPr>
            <w:rFonts w:ascii="Calibri Light" w:hAnsi="Calibri Light" w:cs="Calibri Light"/>
            <w:color w:val="7B7B7B" w:themeColor="accent4" w:themeShade="BF"/>
            <w:sz w:val="22"/>
          </w:rPr>
          <w:instrText>PAGE   \* MERGEFORMAT</w:instrText>
        </w:r>
        <w:r w:rsidRPr="00796322">
          <w:rPr>
            <w:rFonts w:ascii="Calibri Light" w:hAnsi="Calibri Light" w:cs="Calibri Light"/>
            <w:color w:val="7B7B7B" w:themeColor="accent4" w:themeShade="BF"/>
            <w:sz w:val="22"/>
          </w:rPr>
          <w:fldChar w:fldCharType="separate"/>
        </w:r>
        <w:r w:rsidRPr="00796322">
          <w:rPr>
            <w:rFonts w:ascii="Calibri Light" w:hAnsi="Calibri Light" w:cs="Calibri Light"/>
            <w:color w:val="7B7B7B" w:themeColor="accent4" w:themeShade="BF"/>
            <w:sz w:val="22"/>
          </w:rPr>
          <w:t>2</w:t>
        </w:r>
        <w:r w:rsidRPr="00796322">
          <w:rPr>
            <w:rFonts w:ascii="Calibri Light" w:hAnsi="Calibri Light" w:cs="Calibri Light"/>
            <w:color w:val="7B7B7B" w:themeColor="accent4" w:themeShade="BF"/>
            <w:sz w:val="22"/>
          </w:rPr>
          <w:fldChar w:fldCharType="end"/>
        </w:r>
        <w:r w:rsidRPr="00796322">
          <w:rPr>
            <w:rFonts w:ascii="Calibri Light" w:hAnsi="Calibri Light" w:cs="Calibri Light"/>
            <w:color w:val="7B7B7B" w:themeColor="accent4" w:themeShade="BF"/>
            <w:sz w:val="22"/>
          </w:rPr>
          <w:t xml:space="preserve"> </w:t>
        </w:r>
      </w:p>
    </w:sdtContent>
  </w:sd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091"/>
      <w:gridCol w:w="3949"/>
    </w:tblGrid>
    <w:tr w:rsidR="00EA7195" w14:paraId="7837ED1D" w14:textId="77777777" w:rsidTr="002200A5">
      <w:tc>
        <w:tcPr>
          <w:tcW w:w="2831" w:type="dxa"/>
        </w:tcPr>
        <w:p w14:paraId="14094971" w14:textId="2E334D8F" w:rsidR="00EA7195" w:rsidRDefault="00690B1F">
          <w:r>
            <w:object w:dxaOrig="4115" w:dyaOrig="4068" w14:anchorId="67BB3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2pt;height:66.6pt">
                <v:imagedata r:id="rId1" o:title=""/>
              </v:shape>
              <o:OLEObject Type="Embed" ProgID="PBrush" ShapeID="_x0000_i1025" DrawAspect="Content" ObjectID="_1758562975" r:id="rId2"/>
            </w:object>
          </w:r>
        </w:p>
      </w:tc>
      <w:tc>
        <w:tcPr>
          <w:tcW w:w="2831" w:type="dxa"/>
        </w:tcPr>
        <w:p w14:paraId="43531F22" w14:textId="77777777" w:rsidR="00EA7195" w:rsidRDefault="00EA7195"/>
      </w:tc>
      <w:tc>
        <w:tcPr>
          <w:tcW w:w="2832" w:type="dxa"/>
        </w:tcPr>
        <w:p w14:paraId="66DE4632" w14:textId="2ACCDF87" w:rsidR="00EA7195" w:rsidRDefault="00655C4E">
          <w:r>
            <w:object w:dxaOrig="3732" w:dyaOrig="1008" w14:anchorId="661ABCE1">
              <v:shape id="_x0000_i1026" type="#_x0000_t75" style="width:186.6pt;height:50.4pt">
                <v:imagedata r:id="rId3" o:title=""/>
              </v:shape>
              <o:OLEObject Type="Embed" ProgID="PBrush" ShapeID="_x0000_i1026" DrawAspect="Content" ObjectID="_1758562976" r:id="rId4"/>
            </w:object>
          </w:r>
        </w:p>
      </w:tc>
    </w:tr>
  </w:tbl>
  <w:p w14:paraId="735DAB66" w14:textId="77777777" w:rsidR="001E74D7" w:rsidRDefault="001E74D7"/>
  <w:p w14:paraId="23A3B503" w14:textId="77777777" w:rsidR="001E74D7" w:rsidRDefault="001E74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E9C33" w14:textId="77777777" w:rsidR="00B113D8" w:rsidRDefault="00B113D8" w:rsidP="00EB38D8">
      <w:r>
        <w:separator/>
      </w:r>
    </w:p>
  </w:footnote>
  <w:footnote w:type="continuationSeparator" w:id="0">
    <w:p w14:paraId="7E208844" w14:textId="77777777" w:rsidR="00B113D8" w:rsidRDefault="00B113D8" w:rsidP="00EB38D8">
      <w:r>
        <w:continuationSeparator/>
      </w:r>
    </w:p>
  </w:footnote>
  <w:footnote w:type="continuationNotice" w:id="1">
    <w:p w14:paraId="69105E32" w14:textId="77777777" w:rsidR="00B113D8" w:rsidRDefault="00B113D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2105"/>
      <w:gridCol w:w="3856"/>
    </w:tblGrid>
    <w:tr w:rsidR="005F6333" w14:paraId="59CEC892" w14:textId="77777777" w:rsidTr="005F6333">
      <w:tc>
        <w:tcPr>
          <w:tcW w:w="2831" w:type="dxa"/>
        </w:tcPr>
        <w:p w14:paraId="34624323" w14:textId="6CF17815" w:rsidR="005F6333" w:rsidRDefault="005F6333" w:rsidP="005F6333">
          <w:pPr>
            <w:pStyle w:val="Encabezado"/>
            <w:jc w:val="left"/>
          </w:pPr>
          <w:r>
            <w:rPr>
              <w:noProof/>
            </w:rPr>
            <w:drawing>
              <wp:inline distT="0" distB="0" distL="0" distR="0" wp14:anchorId="06989ED1" wp14:editId="28115BAB">
                <wp:extent cx="1017618" cy="1017618"/>
                <wp:effectExtent l="0" t="0" r="0" b="0"/>
                <wp:docPr id="6" name="Picture 5" descr="A logo of a company&#10;&#10;Description automatically generated">
                  <a:extLst xmlns:a="http://schemas.openxmlformats.org/drawingml/2006/main">
                    <a:ext uri="{FF2B5EF4-FFF2-40B4-BE49-F238E27FC236}">
                      <a16:creationId xmlns:a16="http://schemas.microsoft.com/office/drawing/2014/main" id="{798A7C6D-17CB-812D-6FFC-4E66AD39EE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logo of a company&#10;&#10;Description automatically generated">
                          <a:extLst>
                            <a:ext uri="{FF2B5EF4-FFF2-40B4-BE49-F238E27FC236}">
                              <a16:creationId xmlns:a16="http://schemas.microsoft.com/office/drawing/2014/main" id="{798A7C6D-17CB-812D-6FFC-4E66AD39EE56}"/>
                            </a:ext>
                          </a:extLst>
                        </pic:cNvPr>
                        <pic:cNvPicPr>
                          <a:picLocks noChangeAspect="1"/>
                        </pic:cNvPicPr>
                      </pic:nvPicPr>
                      <pic:blipFill>
                        <a:blip r:embed="rId1"/>
                        <a:stretch>
                          <a:fillRect/>
                        </a:stretch>
                      </pic:blipFill>
                      <pic:spPr>
                        <a:xfrm>
                          <a:off x="0" y="0"/>
                          <a:ext cx="1017618" cy="1017618"/>
                        </a:xfrm>
                        <a:prstGeom prst="rect">
                          <a:avLst/>
                        </a:prstGeom>
                      </pic:spPr>
                    </pic:pic>
                  </a:graphicData>
                </a:graphic>
              </wp:inline>
            </w:drawing>
          </w:r>
        </w:p>
      </w:tc>
      <w:tc>
        <w:tcPr>
          <w:tcW w:w="2831" w:type="dxa"/>
        </w:tcPr>
        <w:p w14:paraId="38B6576D" w14:textId="77777777" w:rsidR="005F6333" w:rsidRDefault="005F6333" w:rsidP="00E943F5">
          <w:pPr>
            <w:pStyle w:val="Encabezado"/>
            <w:jc w:val="right"/>
          </w:pPr>
        </w:p>
      </w:tc>
      <w:tc>
        <w:tcPr>
          <w:tcW w:w="2832" w:type="dxa"/>
        </w:tcPr>
        <w:p w14:paraId="4644D5E7" w14:textId="279F23D7" w:rsidR="005F6333" w:rsidRDefault="005F6333" w:rsidP="00E943F5">
          <w:pPr>
            <w:pStyle w:val="Encabezado"/>
            <w:jc w:val="right"/>
          </w:pPr>
          <w:r w:rsidRPr="00E943F5">
            <w:rPr>
              <w:noProof/>
            </w:rPr>
            <w:drawing>
              <wp:inline distT="0" distB="0" distL="0" distR="0" wp14:anchorId="1F2EAECC" wp14:editId="5CF48AB8">
                <wp:extent cx="2311760" cy="826135"/>
                <wp:effectExtent l="0" t="0" r="0" b="0"/>
                <wp:docPr id="10" name="Picture 9" descr="A blue flag with yellow stars&#10;&#10;Description automatically generated">
                  <a:extLst xmlns:a="http://schemas.openxmlformats.org/drawingml/2006/main">
                    <a:ext uri="{FF2B5EF4-FFF2-40B4-BE49-F238E27FC236}">
                      <a16:creationId xmlns:a16="http://schemas.microsoft.com/office/drawing/2014/main" id="{D8F00CA3-BEB9-D44D-053A-E4D2E34360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blue flag with yellow stars&#10;&#10;Description automatically generated">
                          <a:extLst>
                            <a:ext uri="{FF2B5EF4-FFF2-40B4-BE49-F238E27FC236}">
                              <a16:creationId xmlns:a16="http://schemas.microsoft.com/office/drawing/2014/main" id="{D8F00CA3-BEB9-D44D-053A-E4D2E343609F}"/>
                            </a:ext>
                          </a:extLst>
                        </pic:cNvPr>
                        <pic:cNvPicPr>
                          <a:picLocks noChangeAspect="1"/>
                        </pic:cNvPicPr>
                      </pic:nvPicPr>
                      <pic:blipFill>
                        <a:blip r:embed="rId2"/>
                        <a:stretch>
                          <a:fillRect/>
                        </a:stretch>
                      </pic:blipFill>
                      <pic:spPr>
                        <a:xfrm>
                          <a:off x="0" y="0"/>
                          <a:ext cx="2347776" cy="839006"/>
                        </a:xfrm>
                        <a:prstGeom prst="rect">
                          <a:avLst/>
                        </a:prstGeom>
                      </pic:spPr>
                    </pic:pic>
                  </a:graphicData>
                </a:graphic>
              </wp:inline>
            </w:drawing>
          </w:r>
        </w:p>
      </w:tc>
    </w:tr>
  </w:tbl>
  <w:p w14:paraId="49F6D17F" w14:textId="30B541E6" w:rsidR="00E943F5" w:rsidRDefault="00E943F5" w:rsidP="00E943F5">
    <w:pPr>
      <w:pStyle w:val="Encabezado"/>
      <w:jc w:val="right"/>
    </w:pPr>
  </w:p>
  <w:p w14:paraId="11AE19D8" w14:textId="77777777" w:rsidR="00E943F5" w:rsidRDefault="00E943F5" w:rsidP="00E943F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1AF"/>
    <w:multiLevelType w:val="hybridMultilevel"/>
    <w:tmpl w:val="CEA64476"/>
    <w:lvl w:ilvl="0" w:tplc="7B3063CA">
      <w:start w:val="1"/>
      <w:numFmt w:val="bullet"/>
      <w:lvlText w:val="-"/>
      <w:lvlJc w:val="left"/>
      <w:pPr>
        <w:ind w:left="720" w:hanging="360"/>
      </w:pPr>
      <w:rPr>
        <w:rFonts w:ascii="Garamond" w:eastAsiaTheme="minorEastAsia"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9E5C64"/>
    <w:multiLevelType w:val="hybridMultilevel"/>
    <w:tmpl w:val="21228322"/>
    <w:lvl w:ilvl="0" w:tplc="6AF823FE">
      <w:numFmt w:val="bullet"/>
      <w:lvlText w:val="•"/>
      <w:lvlJc w:val="left"/>
      <w:pPr>
        <w:ind w:left="720" w:hanging="360"/>
      </w:pPr>
      <w:rPr>
        <w:rFonts w:ascii="Garamond" w:eastAsiaTheme="minorEastAsia"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7977F1"/>
    <w:multiLevelType w:val="multilevel"/>
    <w:tmpl w:val="8E18CF5A"/>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9B7129"/>
    <w:multiLevelType w:val="hybridMultilevel"/>
    <w:tmpl w:val="28A6F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A2587E"/>
    <w:multiLevelType w:val="hybridMultilevel"/>
    <w:tmpl w:val="2668C4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02D7C63"/>
    <w:multiLevelType w:val="hybridMultilevel"/>
    <w:tmpl w:val="8850E0AA"/>
    <w:lvl w:ilvl="0" w:tplc="0C0A000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2551CD"/>
    <w:multiLevelType w:val="hybridMultilevel"/>
    <w:tmpl w:val="FFFFFFFF"/>
    <w:lvl w:ilvl="0" w:tplc="2A767206">
      <w:start w:val="1"/>
      <w:numFmt w:val="bullet"/>
      <w:lvlText w:val="-"/>
      <w:lvlJc w:val="left"/>
      <w:pPr>
        <w:ind w:left="720" w:hanging="360"/>
      </w:pPr>
      <w:rPr>
        <w:rFonts w:ascii="Calibri" w:hAnsi="Calibri" w:hint="default"/>
      </w:rPr>
    </w:lvl>
    <w:lvl w:ilvl="1" w:tplc="B6FC6E5A">
      <w:start w:val="1"/>
      <w:numFmt w:val="bullet"/>
      <w:lvlText w:val="o"/>
      <w:lvlJc w:val="left"/>
      <w:pPr>
        <w:ind w:left="1440" w:hanging="360"/>
      </w:pPr>
      <w:rPr>
        <w:rFonts w:ascii="Courier New" w:hAnsi="Courier New" w:hint="default"/>
      </w:rPr>
    </w:lvl>
    <w:lvl w:ilvl="2" w:tplc="DD28E458">
      <w:start w:val="1"/>
      <w:numFmt w:val="bullet"/>
      <w:lvlText w:val=""/>
      <w:lvlJc w:val="left"/>
      <w:pPr>
        <w:ind w:left="2160" w:hanging="360"/>
      </w:pPr>
      <w:rPr>
        <w:rFonts w:ascii="Wingdings" w:hAnsi="Wingdings" w:hint="default"/>
      </w:rPr>
    </w:lvl>
    <w:lvl w:ilvl="3" w:tplc="9E4EBB82">
      <w:start w:val="1"/>
      <w:numFmt w:val="bullet"/>
      <w:lvlText w:val=""/>
      <w:lvlJc w:val="left"/>
      <w:pPr>
        <w:ind w:left="2880" w:hanging="360"/>
      </w:pPr>
      <w:rPr>
        <w:rFonts w:ascii="Symbol" w:hAnsi="Symbol" w:hint="default"/>
      </w:rPr>
    </w:lvl>
    <w:lvl w:ilvl="4" w:tplc="E11EDFB0">
      <w:start w:val="1"/>
      <w:numFmt w:val="bullet"/>
      <w:lvlText w:val="o"/>
      <w:lvlJc w:val="left"/>
      <w:pPr>
        <w:ind w:left="3600" w:hanging="360"/>
      </w:pPr>
      <w:rPr>
        <w:rFonts w:ascii="Courier New" w:hAnsi="Courier New" w:hint="default"/>
      </w:rPr>
    </w:lvl>
    <w:lvl w:ilvl="5" w:tplc="26481806">
      <w:start w:val="1"/>
      <w:numFmt w:val="bullet"/>
      <w:lvlText w:val=""/>
      <w:lvlJc w:val="left"/>
      <w:pPr>
        <w:ind w:left="4320" w:hanging="360"/>
      </w:pPr>
      <w:rPr>
        <w:rFonts w:ascii="Wingdings" w:hAnsi="Wingdings" w:hint="default"/>
      </w:rPr>
    </w:lvl>
    <w:lvl w:ilvl="6" w:tplc="08CA69EA">
      <w:start w:val="1"/>
      <w:numFmt w:val="bullet"/>
      <w:lvlText w:val=""/>
      <w:lvlJc w:val="left"/>
      <w:pPr>
        <w:ind w:left="5040" w:hanging="360"/>
      </w:pPr>
      <w:rPr>
        <w:rFonts w:ascii="Symbol" w:hAnsi="Symbol" w:hint="default"/>
      </w:rPr>
    </w:lvl>
    <w:lvl w:ilvl="7" w:tplc="C6869F2C">
      <w:start w:val="1"/>
      <w:numFmt w:val="bullet"/>
      <w:lvlText w:val="o"/>
      <w:lvlJc w:val="left"/>
      <w:pPr>
        <w:ind w:left="5760" w:hanging="360"/>
      </w:pPr>
      <w:rPr>
        <w:rFonts w:ascii="Courier New" w:hAnsi="Courier New" w:hint="default"/>
      </w:rPr>
    </w:lvl>
    <w:lvl w:ilvl="8" w:tplc="F042C312">
      <w:start w:val="1"/>
      <w:numFmt w:val="bullet"/>
      <w:lvlText w:val=""/>
      <w:lvlJc w:val="left"/>
      <w:pPr>
        <w:ind w:left="6480" w:hanging="360"/>
      </w:pPr>
      <w:rPr>
        <w:rFonts w:ascii="Wingdings" w:hAnsi="Wingdings" w:hint="default"/>
      </w:rPr>
    </w:lvl>
  </w:abstractNum>
  <w:abstractNum w:abstractNumId="7" w15:restartNumberingAfterBreak="0">
    <w:nsid w:val="36B74ED4"/>
    <w:multiLevelType w:val="hybridMultilevel"/>
    <w:tmpl w:val="B54A75D2"/>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260D97"/>
    <w:multiLevelType w:val="hybridMultilevel"/>
    <w:tmpl w:val="5E520B9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AA57AE3"/>
    <w:multiLevelType w:val="hybridMultilevel"/>
    <w:tmpl w:val="D92E68F6"/>
    <w:lvl w:ilvl="0" w:tplc="092E749A">
      <w:start w:val="1"/>
      <w:numFmt w:val="bullet"/>
      <w:lvlText w:val="-"/>
      <w:lvlJc w:val="left"/>
      <w:pPr>
        <w:ind w:left="720" w:hanging="360"/>
      </w:pPr>
      <w:rPr>
        <w:rFonts w:ascii="Garamond" w:eastAsiaTheme="minorEastAsia"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163DB7"/>
    <w:multiLevelType w:val="hybridMultilevel"/>
    <w:tmpl w:val="9410B6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D78C7BB"/>
    <w:multiLevelType w:val="hybridMultilevel"/>
    <w:tmpl w:val="FFFFFFFF"/>
    <w:lvl w:ilvl="0" w:tplc="16EEE56E">
      <w:start w:val="1"/>
      <w:numFmt w:val="bullet"/>
      <w:lvlText w:val="-"/>
      <w:lvlJc w:val="left"/>
      <w:pPr>
        <w:ind w:left="720" w:hanging="360"/>
      </w:pPr>
      <w:rPr>
        <w:rFonts w:ascii="Calibri" w:hAnsi="Calibri" w:hint="default"/>
      </w:rPr>
    </w:lvl>
    <w:lvl w:ilvl="1" w:tplc="4FA27E3E">
      <w:start w:val="1"/>
      <w:numFmt w:val="bullet"/>
      <w:lvlText w:val="o"/>
      <w:lvlJc w:val="left"/>
      <w:pPr>
        <w:ind w:left="1440" w:hanging="360"/>
      </w:pPr>
      <w:rPr>
        <w:rFonts w:ascii="Courier New" w:hAnsi="Courier New" w:hint="default"/>
      </w:rPr>
    </w:lvl>
    <w:lvl w:ilvl="2" w:tplc="ABE896D6">
      <w:start w:val="1"/>
      <w:numFmt w:val="bullet"/>
      <w:lvlText w:val=""/>
      <w:lvlJc w:val="left"/>
      <w:pPr>
        <w:ind w:left="2160" w:hanging="360"/>
      </w:pPr>
      <w:rPr>
        <w:rFonts w:ascii="Wingdings" w:hAnsi="Wingdings" w:hint="default"/>
      </w:rPr>
    </w:lvl>
    <w:lvl w:ilvl="3" w:tplc="1B2E2FA6">
      <w:start w:val="1"/>
      <w:numFmt w:val="bullet"/>
      <w:lvlText w:val=""/>
      <w:lvlJc w:val="left"/>
      <w:pPr>
        <w:ind w:left="2880" w:hanging="360"/>
      </w:pPr>
      <w:rPr>
        <w:rFonts w:ascii="Symbol" w:hAnsi="Symbol" w:hint="default"/>
      </w:rPr>
    </w:lvl>
    <w:lvl w:ilvl="4" w:tplc="6C26459C">
      <w:start w:val="1"/>
      <w:numFmt w:val="bullet"/>
      <w:lvlText w:val="o"/>
      <w:lvlJc w:val="left"/>
      <w:pPr>
        <w:ind w:left="3600" w:hanging="360"/>
      </w:pPr>
      <w:rPr>
        <w:rFonts w:ascii="Courier New" w:hAnsi="Courier New" w:hint="default"/>
      </w:rPr>
    </w:lvl>
    <w:lvl w:ilvl="5" w:tplc="BEEA9208">
      <w:start w:val="1"/>
      <w:numFmt w:val="bullet"/>
      <w:lvlText w:val=""/>
      <w:lvlJc w:val="left"/>
      <w:pPr>
        <w:ind w:left="4320" w:hanging="360"/>
      </w:pPr>
      <w:rPr>
        <w:rFonts w:ascii="Wingdings" w:hAnsi="Wingdings" w:hint="default"/>
      </w:rPr>
    </w:lvl>
    <w:lvl w:ilvl="6" w:tplc="C2BA098E">
      <w:start w:val="1"/>
      <w:numFmt w:val="bullet"/>
      <w:lvlText w:val=""/>
      <w:lvlJc w:val="left"/>
      <w:pPr>
        <w:ind w:left="5040" w:hanging="360"/>
      </w:pPr>
      <w:rPr>
        <w:rFonts w:ascii="Symbol" w:hAnsi="Symbol" w:hint="default"/>
      </w:rPr>
    </w:lvl>
    <w:lvl w:ilvl="7" w:tplc="0AC81C90">
      <w:start w:val="1"/>
      <w:numFmt w:val="bullet"/>
      <w:lvlText w:val="o"/>
      <w:lvlJc w:val="left"/>
      <w:pPr>
        <w:ind w:left="5760" w:hanging="360"/>
      </w:pPr>
      <w:rPr>
        <w:rFonts w:ascii="Courier New" w:hAnsi="Courier New" w:hint="default"/>
      </w:rPr>
    </w:lvl>
    <w:lvl w:ilvl="8" w:tplc="0D420DE0">
      <w:start w:val="1"/>
      <w:numFmt w:val="bullet"/>
      <w:lvlText w:val=""/>
      <w:lvlJc w:val="left"/>
      <w:pPr>
        <w:ind w:left="6480" w:hanging="360"/>
      </w:pPr>
      <w:rPr>
        <w:rFonts w:ascii="Wingdings" w:hAnsi="Wingdings" w:hint="default"/>
      </w:rPr>
    </w:lvl>
  </w:abstractNum>
  <w:abstractNum w:abstractNumId="12" w15:restartNumberingAfterBreak="0">
    <w:nsid w:val="4140DDD7"/>
    <w:multiLevelType w:val="hybridMultilevel"/>
    <w:tmpl w:val="FFFFFFFF"/>
    <w:lvl w:ilvl="0" w:tplc="2A9E4C04">
      <w:start w:val="1"/>
      <w:numFmt w:val="bullet"/>
      <w:lvlText w:val="-"/>
      <w:lvlJc w:val="left"/>
      <w:pPr>
        <w:ind w:left="720" w:hanging="360"/>
      </w:pPr>
      <w:rPr>
        <w:rFonts w:ascii="Calibri" w:hAnsi="Calibri" w:hint="default"/>
      </w:rPr>
    </w:lvl>
    <w:lvl w:ilvl="1" w:tplc="BA2A81A4">
      <w:start w:val="1"/>
      <w:numFmt w:val="bullet"/>
      <w:lvlText w:val="o"/>
      <w:lvlJc w:val="left"/>
      <w:pPr>
        <w:ind w:left="1440" w:hanging="360"/>
      </w:pPr>
      <w:rPr>
        <w:rFonts w:ascii="Courier New" w:hAnsi="Courier New" w:hint="default"/>
      </w:rPr>
    </w:lvl>
    <w:lvl w:ilvl="2" w:tplc="D04445A0">
      <w:start w:val="1"/>
      <w:numFmt w:val="bullet"/>
      <w:lvlText w:val=""/>
      <w:lvlJc w:val="left"/>
      <w:pPr>
        <w:ind w:left="2160" w:hanging="360"/>
      </w:pPr>
      <w:rPr>
        <w:rFonts w:ascii="Wingdings" w:hAnsi="Wingdings" w:hint="default"/>
      </w:rPr>
    </w:lvl>
    <w:lvl w:ilvl="3" w:tplc="66F2AA58">
      <w:start w:val="1"/>
      <w:numFmt w:val="bullet"/>
      <w:lvlText w:val=""/>
      <w:lvlJc w:val="left"/>
      <w:pPr>
        <w:ind w:left="2880" w:hanging="360"/>
      </w:pPr>
      <w:rPr>
        <w:rFonts w:ascii="Symbol" w:hAnsi="Symbol" w:hint="default"/>
      </w:rPr>
    </w:lvl>
    <w:lvl w:ilvl="4" w:tplc="A3987282">
      <w:start w:val="1"/>
      <w:numFmt w:val="bullet"/>
      <w:lvlText w:val="o"/>
      <w:lvlJc w:val="left"/>
      <w:pPr>
        <w:ind w:left="3600" w:hanging="360"/>
      </w:pPr>
      <w:rPr>
        <w:rFonts w:ascii="Courier New" w:hAnsi="Courier New" w:hint="default"/>
      </w:rPr>
    </w:lvl>
    <w:lvl w:ilvl="5" w:tplc="71C861C0">
      <w:start w:val="1"/>
      <w:numFmt w:val="bullet"/>
      <w:lvlText w:val=""/>
      <w:lvlJc w:val="left"/>
      <w:pPr>
        <w:ind w:left="4320" w:hanging="360"/>
      </w:pPr>
      <w:rPr>
        <w:rFonts w:ascii="Wingdings" w:hAnsi="Wingdings" w:hint="default"/>
      </w:rPr>
    </w:lvl>
    <w:lvl w:ilvl="6" w:tplc="9A321244">
      <w:start w:val="1"/>
      <w:numFmt w:val="bullet"/>
      <w:lvlText w:val=""/>
      <w:lvlJc w:val="left"/>
      <w:pPr>
        <w:ind w:left="5040" w:hanging="360"/>
      </w:pPr>
      <w:rPr>
        <w:rFonts w:ascii="Symbol" w:hAnsi="Symbol" w:hint="default"/>
      </w:rPr>
    </w:lvl>
    <w:lvl w:ilvl="7" w:tplc="100052F4">
      <w:start w:val="1"/>
      <w:numFmt w:val="bullet"/>
      <w:lvlText w:val="o"/>
      <w:lvlJc w:val="left"/>
      <w:pPr>
        <w:ind w:left="5760" w:hanging="360"/>
      </w:pPr>
      <w:rPr>
        <w:rFonts w:ascii="Courier New" w:hAnsi="Courier New" w:hint="default"/>
      </w:rPr>
    </w:lvl>
    <w:lvl w:ilvl="8" w:tplc="D2B05424">
      <w:start w:val="1"/>
      <w:numFmt w:val="bullet"/>
      <w:lvlText w:val=""/>
      <w:lvlJc w:val="left"/>
      <w:pPr>
        <w:ind w:left="6480" w:hanging="360"/>
      </w:pPr>
      <w:rPr>
        <w:rFonts w:ascii="Wingdings" w:hAnsi="Wingdings" w:hint="default"/>
      </w:rPr>
    </w:lvl>
  </w:abstractNum>
  <w:abstractNum w:abstractNumId="13" w15:restartNumberingAfterBreak="0">
    <w:nsid w:val="42D47A89"/>
    <w:multiLevelType w:val="hybridMultilevel"/>
    <w:tmpl w:val="7E7A8A90"/>
    <w:lvl w:ilvl="0" w:tplc="FFFFFFFF">
      <w:start w:val="1"/>
      <w:numFmt w:val="decimal"/>
      <w:lvlText w:val="%1."/>
      <w:lvlJc w:val="left"/>
      <w:pPr>
        <w:ind w:left="720" w:hanging="360"/>
      </w:pPr>
    </w:lvl>
    <w:lvl w:ilvl="1" w:tplc="0C0A0001">
      <w:start w:val="1"/>
      <w:numFmt w:val="bullet"/>
      <w:lvlText w:val=""/>
      <w:lvlJc w:val="left"/>
      <w:pPr>
        <w:ind w:left="72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31C8A4F"/>
    <w:multiLevelType w:val="hybridMultilevel"/>
    <w:tmpl w:val="FFFFFFFF"/>
    <w:lvl w:ilvl="0" w:tplc="1C5681AC">
      <w:start w:val="1"/>
      <w:numFmt w:val="bullet"/>
      <w:lvlText w:val="-"/>
      <w:lvlJc w:val="left"/>
      <w:pPr>
        <w:ind w:left="720" w:hanging="360"/>
      </w:pPr>
      <w:rPr>
        <w:rFonts w:ascii="Calibri" w:hAnsi="Calibri" w:hint="default"/>
      </w:rPr>
    </w:lvl>
    <w:lvl w:ilvl="1" w:tplc="1C18294C">
      <w:start w:val="1"/>
      <w:numFmt w:val="bullet"/>
      <w:lvlText w:val="o"/>
      <w:lvlJc w:val="left"/>
      <w:pPr>
        <w:ind w:left="1440" w:hanging="360"/>
      </w:pPr>
      <w:rPr>
        <w:rFonts w:ascii="Courier New" w:hAnsi="Courier New" w:hint="default"/>
      </w:rPr>
    </w:lvl>
    <w:lvl w:ilvl="2" w:tplc="C5389B1A">
      <w:start w:val="1"/>
      <w:numFmt w:val="bullet"/>
      <w:lvlText w:val=""/>
      <w:lvlJc w:val="left"/>
      <w:pPr>
        <w:ind w:left="2160" w:hanging="360"/>
      </w:pPr>
      <w:rPr>
        <w:rFonts w:ascii="Wingdings" w:hAnsi="Wingdings" w:hint="default"/>
      </w:rPr>
    </w:lvl>
    <w:lvl w:ilvl="3" w:tplc="DD1AC358">
      <w:start w:val="1"/>
      <w:numFmt w:val="bullet"/>
      <w:lvlText w:val=""/>
      <w:lvlJc w:val="left"/>
      <w:pPr>
        <w:ind w:left="2880" w:hanging="360"/>
      </w:pPr>
      <w:rPr>
        <w:rFonts w:ascii="Symbol" w:hAnsi="Symbol" w:hint="default"/>
      </w:rPr>
    </w:lvl>
    <w:lvl w:ilvl="4" w:tplc="AD26F9A0">
      <w:start w:val="1"/>
      <w:numFmt w:val="bullet"/>
      <w:lvlText w:val="o"/>
      <w:lvlJc w:val="left"/>
      <w:pPr>
        <w:ind w:left="3600" w:hanging="360"/>
      </w:pPr>
      <w:rPr>
        <w:rFonts w:ascii="Courier New" w:hAnsi="Courier New" w:hint="default"/>
      </w:rPr>
    </w:lvl>
    <w:lvl w:ilvl="5" w:tplc="01E87822">
      <w:start w:val="1"/>
      <w:numFmt w:val="bullet"/>
      <w:lvlText w:val=""/>
      <w:lvlJc w:val="left"/>
      <w:pPr>
        <w:ind w:left="4320" w:hanging="360"/>
      </w:pPr>
      <w:rPr>
        <w:rFonts w:ascii="Wingdings" w:hAnsi="Wingdings" w:hint="default"/>
      </w:rPr>
    </w:lvl>
    <w:lvl w:ilvl="6" w:tplc="3E36FB52">
      <w:start w:val="1"/>
      <w:numFmt w:val="bullet"/>
      <w:lvlText w:val=""/>
      <w:lvlJc w:val="left"/>
      <w:pPr>
        <w:ind w:left="5040" w:hanging="360"/>
      </w:pPr>
      <w:rPr>
        <w:rFonts w:ascii="Symbol" w:hAnsi="Symbol" w:hint="default"/>
      </w:rPr>
    </w:lvl>
    <w:lvl w:ilvl="7" w:tplc="24C04AA2">
      <w:start w:val="1"/>
      <w:numFmt w:val="bullet"/>
      <w:lvlText w:val="o"/>
      <w:lvlJc w:val="left"/>
      <w:pPr>
        <w:ind w:left="5760" w:hanging="360"/>
      </w:pPr>
      <w:rPr>
        <w:rFonts w:ascii="Courier New" w:hAnsi="Courier New" w:hint="default"/>
      </w:rPr>
    </w:lvl>
    <w:lvl w:ilvl="8" w:tplc="A5F2C178">
      <w:start w:val="1"/>
      <w:numFmt w:val="bullet"/>
      <w:lvlText w:val=""/>
      <w:lvlJc w:val="left"/>
      <w:pPr>
        <w:ind w:left="6480" w:hanging="360"/>
      </w:pPr>
      <w:rPr>
        <w:rFonts w:ascii="Wingdings" w:hAnsi="Wingdings" w:hint="default"/>
      </w:rPr>
    </w:lvl>
  </w:abstractNum>
  <w:abstractNum w:abstractNumId="15" w15:restartNumberingAfterBreak="0">
    <w:nsid w:val="481A5A84"/>
    <w:multiLevelType w:val="hybridMultilevel"/>
    <w:tmpl w:val="B1661684"/>
    <w:lvl w:ilvl="0" w:tplc="3D4AD2FE">
      <w:start w:val="1"/>
      <w:numFmt w:val="bullet"/>
      <w:pStyle w:val="BulletPointsconespacio"/>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C3785C7E">
      <w:start w:val="1"/>
      <w:numFmt w:val="bullet"/>
      <w:lvlText w:val="-"/>
      <w:lvlJc w:val="left"/>
      <w:pPr>
        <w:ind w:left="2160" w:hanging="360"/>
      </w:pPr>
      <w:rPr>
        <w:rFonts w:ascii="Garamond" w:eastAsiaTheme="minorEastAsia" w:hAnsi="Garamond" w:cstheme="minorBidi" w:hint="default"/>
      </w:rPr>
    </w:lvl>
    <w:lvl w:ilvl="3" w:tplc="C3785C7E">
      <w:start w:val="1"/>
      <w:numFmt w:val="bullet"/>
      <w:lvlText w:val="-"/>
      <w:lvlJc w:val="left"/>
      <w:pPr>
        <w:ind w:left="2880" w:hanging="360"/>
      </w:pPr>
      <w:rPr>
        <w:rFonts w:ascii="Garamond" w:eastAsiaTheme="minorEastAsia" w:hAnsi="Garamond" w:cstheme="minorBidi"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8A624DF"/>
    <w:multiLevelType w:val="hybridMultilevel"/>
    <w:tmpl w:val="94C49A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8A74C58"/>
    <w:multiLevelType w:val="multilevel"/>
    <w:tmpl w:val="381CD8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653A54"/>
    <w:multiLevelType w:val="multilevel"/>
    <w:tmpl w:val="0C0A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9" w15:restartNumberingAfterBreak="0">
    <w:nsid w:val="6788190A"/>
    <w:multiLevelType w:val="hybridMultilevel"/>
    <w:tmpl w:val="81AABF50"/>
    <w:lvl w:ilvl="0" w:tplc="FE5EFEDE">
      <w:start w:val="1"/>
      <w:numFmt w:val="bullet"/>
      <w:lvlText w:val=""/>
      <w:lvlJc w:val="left"/>
      <w:pPr>
        <w:tabs>
          <w:tab w:val="num" w:pos="720"/>
        </w:tabs>
        <w:ind w:left="720" w:hanging="360"/>
      </w:pPr>
      <w:rPr>
        <w:rFonts w:ascii="Wingdings" w:hAnsi="Wingdings" w:hint="default"/>
      </w:rPr>
    </w:lvl>
    <w:lvl w:ilvl="1" w:tplc="3B06C2D8">
      <w:start w:val="1"/>
      <w:numFmt w:val="bullet"/>
      <w:lvlText w:val=""/>
      <w:lvlJc w:val="left"/>
      <w:pPr>
        <w:tabs>
          <w:tab w:val="num" w:pos="1440"/>
        </w:tabs>
        <w:ind w:left="1440" w:hanging="360"/>
      </w:pPr>
      <w:rPr>
        <w:rFonts w:ascii="Wingdings" w:hAnsi="Wingdings" w:hint="default"/>
      </w:rPr>
    </w:lvl>
    <w:lvl w:ilvl="2" w:tplc="731A34D6" w:tentative="1">
      <w:start w:val="1"/>
      <w:numFmt w:val="bullet"/>
      <w:lvlText w:val=""/>
      <w:lvlJc w:val="left"/>
      <w:pPr>
        <w:tabs>
          <w:tab w:val="num" w:pos="2160"/>
        </w:tabs>
        <w:ind w:left="2160" w:hanging="360"/>
      </w:pPr>
      <w:rPr>
        <w:rFonts w:ascii="Wingdings" w:hAnsi="Wingdings" w:hint="default"/>
      </w:rPr>
    </w:lvl>
    <w:lvl w:ilvl="3" w:tplc="413E6840" w:tentative="1">
      <w:start w:val="1"/>
      <w:numFmt w:val="bullet"/>
      <w:lvlText w:val=""/>
      <w:lvlJc w:val="left"/>
      <w:pPr>
        <w:tabs>
          <w:tab w:val="num" w:pos="2880"/>
        </w:tabs>
        <w:ind w:left="2880" w:hanging="360"/>
      </w:pPr>
      <w:rPr>
        <w:rFonts w:ascii="Wingdings" w:hAnsi="Wingdings" w:hint="default"/>
      </w:rPr>
    </w:lvl>
    <w:lvl w:ilvl="4" w:tplc="D354C132" w:tentative="1">
      <w:start w:val="1"/>
      <w:numFmt w:val="bullet"/>
      <w:lvlText w:val=""/>
      <w:lvlJc w:val="left"/>
      <w:pPr>
        <w:tabs>
          <w:tab w:val="num" w:pos="3600"/>
        </w:tabs>
        <w:ind w:left="3600" w:hanging="360"/>
      </w:pPr>
      <w:rPr>
        <w:rFonts w:ascii="Wingdings" w:hAnsi="Wingdings" w:hint="default"/>
      </w:rPr>
    </w:lvl>
    <w:lvl w:ilvl="5" w:tplc="5184ABD2" w:tentative="1">
      <w:start w:val="1"/>
      <w:numFmt w:val="bullet"/>
      <w:lvlText w:val=""/>
      <w:lvlJc w:val="left"/>
      <w:pPr>
        <w:tabs>
          <w:tab w:val="num" w:pos="4320"/>
        </w:tabs>
        <w:ind w:left="4320" w:hanging="360"/>
      </w:pPr>
      <w:rPr>
        <w:rFonts w:ascii="Wingdings" w:hAnsi="Wingdings" w:hint="default"/>
      </w:rPr>
    </w:lvl>
    <w:lvl w:ilvl="6" w:tplc="2126F65A" w:tentative="1">
      <w:start w:val="1"/>
      <w:numFmt w:val="bullet"/>
      <w:lvlText w:val=""/>
      <w:lvlJc w:val="left"/>
      <w:pPr>
        <w:tabs>
          <w:tab w:val="num" w:pos="5040"/>
        </w:tabs>
        <w:ind w:left="5040" w:hanging="360"/>
      </w:pPr>
      <w:rPr>
        <w:rFonts w:ascii="Wingdings" w:hAnsi="Wingdings" w:hint="default"/>
      </w:rPr>
    </w:lvl>
    <w:lvl w:ilvl="7" w:tplc="8000ECDA" w:tentative="1">
      <w:start w:val="1"/>
      <w:numFmt w:val="bullet"/>
      <w:lvlText w:val=""/>
      <w:lvlJc w:val="left"/>
      <w:pPr>
        <w:tabs>
          <w:tab w:val="num" w:pos="5760"/>
        </w:tabs>
        <w:ind w:left="5760" w:hanging="360"/>
      </w:pPr>
      <w:rPr>
        <w:rFonts w:ascii="Wingdings" w:hAnsi="Wingdings" w:hint="default"/>
      </w:rPr>
    </w:lvl>
    <w:lvl w:ilvl="8" w:tplc="E550E7E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CD0930"/>
    <w:multiLevelType w:val="hybridMultilevel"/>
    <w:tmpl w:val="FFFFFFFF"/>
    <w:lvl w:ilvl="0" w:tplc="89923E7A">
      <w:start w:val="1"/>
      <w:numFmt w:val="bullet"/>
      <w:lvlText w:val="-"/>
      <w:lvlJc w:val="left"/>
      <w:pPr>
        <w:ind w:left="720" w:hanging="360"/>
      </w:pPr>
      <w:rPr>
        <w:rFonts w:ascii="Calibri" w:hAnsi="Calibri" w:hint="default"/>
      </w:rPr>
    </w:lvl>
    <w:lvl w:ilvl="1" w:tplc="556694F2">
      <w:start w:val="1"/>
      <w:numFmt w:val="bullet"/>
      <w:lvlText w:val="o"/>
      <w:lvlJc w:val="left"/>
      <w:pPr>
        <w:ind w:left="1440" w:hanging="360"/>
      </w:pPr>
      <w:rPr>
        <w:rFonts w:ascii="Courier New" w:hAnsi="Courier New" w:hint="default"/>
      </w:rPr>
    </w:lvl>
    <w:lvl w:ilvl="2" w:tplc="9314E152">
      <w:start w:val="1"/>
      <w:numFmt w:val="bullet"/>
      <w:lvlText w:val=""/>
      <w:lvlJc w:val="left"/>
      <w:pPr>
        <w:ind w:left="2160" w:hanging="360"/>
      </w:pPr>
      <w:rPr>
        <w:rFonts w:ascii="Wingdings" w:hAnsi="Wingdings" w:hint="default"/>
      </w:rPr>
    </w:lvl>
    <w:lvl w:ilvl="3" w:tplc="C6F2D14E">
      <w:start w:val="1"/>
      <w:numFmt w:val="bullet"/>
      <w:lvlText w:val=""/>
      <w:lvlJc w:val="left"/>
      <w:pPr>
        <w:ind w:left="2880" w:hanging="360"/>
      </w:pPr>
      <w:rPr>
        <w:rFonts w:ascii="Symbol" w:hAnsi="Symbol" w:hint="default"/>
      </w:rPr>
    </w:lvl>
    <w:lvl w:ilvl="4" w:tplc="37AC4D70">
      <w:start w:val="1"/>
      <w:numFmt w:val="bullet"/>
      <w:lvlText w:val="o"/>
      <w:lvlJc w:val="left"/>
      <w:pPr>
        <w:ind w:left="3600" w:hanging="360"/>
      </w:pPr>
      <w:rPr>
        <w:rFonts w:ascii="Courier New" w:hAnsi="Courier New" w:hint="default"/>
      </w:rPr>
    </w:lvl>
    <w:lvl w:ilvl="5" w:tplc="34228274">
      <w:start w:val="1"/>
      <w:numFmt w:val="bullet"/>
      <w:lvlText w:val=""/>
      <w:lvlJc w:val="left"/>
      <w:pPr>
        <w:ind w:left="4320" w:hanging="360"/>
      </w:pPr>
      <w:rPr>
        <w:rFonts w:ascii="Wingdings" w:hAnsi="Wingdings" w:hint="default"/>
      </w:rPr>
    </w:lvl>
    <w:lvl w:ilvl="6" w:tplc="004CDD94">
      <w:start w:val="1"/>
      <w:numFmt w:val="bullet"/>
      <w:lvlText w:val=""/>
      <w:lvlJc w:val="left"/>
      <w:pPr>
        <w:ind w:left="5040" w:hanging="360"/>
      </w:pPr>
      <w:rPr>
        <w:rFonts w:ascii="Symbol" w:hAnsi="Symbol" w:hint="default"/>
      </w:rPr>
    </w:lvl>
    <w:lvl w:ilvl="7" w:tplc="1D8A9BCA">
      <w:start w:val="1"/>
      <w:numFmt w:val="bullet"/>
      <w:lvlText w:val="o"/>
      <w:lvlJc w:val="left"/>
      <w:pPr>
        <w:ind w:left="5760" w:hanging="360"/>
      </w:pPr>
      <w:rPr>
        <w:rFonts w:ascii="Courier New" w:hAnsi="Courier New" w:hint="default"/>
      </w:rPr>
    </w:lvl>
    <w:lvl w:ilvl="8" w:tplc="25F45286">
      <w:start w:val="1"/>
      <w:numFmt w:val="bullet"/>
      <w:lvlText w:val=""/>
      <w:lvlJc w:val="left"/>
      <w:pPr>
        <w:ind w:left="6480" w:hanging="360"/>
      </w:pPr>
      <w:rPr>
        <w:rFonts w:ascii="Wingdings" w:hAnsi="Wingdings" w:hint="default"/>
      </w:rPr>
    </w:lvl>
  </w:abstractNum>
  <w:abstractNum w:abstractNumId="21" w15:restartNumberingAfterBreak="0">
    <w:nsid w:val="696DAC05"/>
    <w:multiLevelType w:val="hybridMultilevel"/>
    <w:tmpl w:val="FFFFFFFF"/>
    <w:lvl w:ilvl="0" w:tplc="97062C54">
      <w:start w:val="1"/>
      <w:numFmt w:val="bullet"/>
      <w:lvlText w:val="-"/>
      <w:lvlJc w:val="left"/>
      <w:pPr>
        <w:ind w:left="720" w:hanging="360"/>
      </w:pPr>
      <w:rPr>
        <w:rFonts w:ascii="Calibri" w:hAnsi="Calibri" w:hint="default"/>
      </w:rPr>
    </w:lvl>
    <w:lvl w:ilvl="1" w:tplc="E63C26A6">
      <w:start w:val="1"/>
      <w:numFmt w:val="bullet"/>
      <w:lvlText w:val="o"/>
      <w:lvlJc w:val="left"/>
      <w:pPr>
        <w:ind w:left="1440" w:hanging="360"/>
      </w:pPr>
      <w:rPr>
        <w:rFonts w:ascii="Courier New" w:hAnsi="Courier New" w:hint="default"/>
      </w:rPr>
    </w:lvl>
    <w:lvl w:ilvl="2" w:tplc="38A6B40A">
      <w:start w:val="1"/>
      <w:numFmt w:val="bullet"/>
      <w:lvlText w:val=""/>
      <w:lvlJc w:val="left"/>
      <w:pPr>
        <w:ind w:left="2160" w:hanging="360"/>
      </w:pPr>
      <w:rPr>
        <w:rFonts w:ascii="Wingdings" w:hAnsi="Wingdings" w:hint="default"/>
      </w:rPr>
    </w:lvl>
    <w:lvl w:ilvl="3" w:tplc="711A736E">
      <w:start w:val="1"/>
      <w:numFmt w:val="bullet"/>
      <w:lvlText w:val=""/>
      <w:lvlJc w:val="left"/>
      <w:pPr>
        <w:ind w:left="2880" w:hanging="360"/>
      </w:pPr>
      <w:rPr>
        <w:rFonts w:ascii="Symbol" w:hAnsi="Symbol" w:hint="default"/>
      </w:rPr>
    </w:lvl>
    <w:lvl w:ilvl="4" w:tplc="E25C8910">
      <w:start w:val="1"/>
      <w:numFmt w:val="bullet"/>
      <w:lvlText w:val="o"/>
      <w:lvlJc w:val="left"/>
      <w:pPr>
        <w:ind w:left="3600" w:hanging="360"/>
      </w:pPr>
      <w:rPr>
        <w:rFonts w:ascii="Courier New" w:hAnsi="Courier New" w:hint="default"/>
      </w:rPr>
    </w:lvl>
    <w:lvl w:ilvl="5" w:tplc="B846EA80">
      <w:start w:val="1"/>
      <w:numFmt w:val="bullet"/>
      <w:lvlText w:val=""/>
      <w:lvlJc w:val="left"/>
      <w:pPr>
        <w:ind w:left="4320" w:hanging="360"/>
      </w:pPr>
      <w:rPr>
        <w:rFonts w:ascii="Wingdings" w:hAnsi="Wingdings" w:hint="default"/>
      </w:rPr>
    </w:lvl>
    <w:lvl w:ilvl="6" w:tplc="F81CE15A">
      <w:start w:val="1"/>
      <w:numFmt w:val="bullet"/>
      <w:lvlText w:val=""/>
      <w:lvlJc w:val="left"/>
      <w:pPr>
        <w:ind w:left="5040" w:hanging="360"/>
      </w:pPr>
      <w:rPr>
        <w:rFonts w:ascii="Symbol" w:hAnsi="Symbol" w:hint="default"/>
      </w:rPr>
    </w:lvl>
    <w:lvl w:ilvl="7" w:tplc="BDC6F5C0">
      <w:start w:val="1"/>
      <w:numFmt w:val="bullet"/>
      <w:lvlText w:val="o"/>
      <w:lvlJc w:val="left"/>
      <w:pPr>
        <w:ind w:left="5760" w:hanging="360"/>
      </w:pPr>
      <w:rPr>
        <w:rFonts w:ascii="Courier New" w:hAnsi="Courier New" w:hint="default"/>
      </w:rPr>
    </w:lvl>
    <w:lvl w:ilvl="8" w:tplc="60D2DC7A">
      <w:start w:val="1"/>
      <w:numFmt w:val="bullet"/>
      <w:lvlText w:val=""/>
      <w:lvlJc w:val="left"/>
      <w:pPr>
        <w:ind w:left="6480" w:hanging="360"/>
      </w:pPr>
      <w:rPr>
        <w:rFonts w:ascii="Wingdings" w:hAnsi="Wingdings" w:hint="default"/>
      </w:rPr>
    </w:lvl>
  </w:abstractNum>
  <w:abstractNum w:abstractNumId="22" w15:restartNumberingAfterBreak="0">
    <w:nsid w:val="719C4DA3"/>
    <w:multiLevelType w:val="hybridMultilevel"/>
    <w:tmpl w:val="FFFFFFFF"/>
    <w:lvl w:ilvl="0" w:tplc="94C00C1C">
      <w:start w:val="1"/>
      <w:numFmt w:val="bullet"/>
      <w:lvlText w:val=""/>
      <w:lvlJc w:val="left"/>
      <w:pPr>
        <w:ind w:left="720" w:hanging="360"/>
      </w:pPr>
      <w:rPr>
        <w:rFonts w:ascii="Symbol" w:hAnsi="Symbol" w:hint="default"/>
      </w:rPr>
    </w:lvl>
    <w:lvl w:ilvl="1" w:tplc="F86CF05C">
      <w:start w:val="1"/>
      <w:numFmt w:val="bullet"/>
      <w:lvlText w:val="o"/>
      <w:lvlJc w:val="left"/>
      <w:pPr>
        <w:ind w:left="1440" w:hanging="360"/>
      </w:pPr>
      <w:rPr>
        <w:rFonts w:ascii="Courier New" w:hAnsi="Courier New" w:hint="default"/>
      </w:rPr>
    </w:lvl>
    <w:lvl w:ilvl="2" w:tplc="8654CD92">
      <w:start w:val="1"/>
      <w:numFmt w:val="bullet"/>
      <w:lvlText w:val=""/>
      <w:lvlJc w:val="left"/>
      <w:pPr>
        <w:ind w:left="2160" w:hanging="360"/>
      </w:pPr>
      <w:rPr>
        <w:rFonts w:ascii="Wingdings" w:hAnsi="Wingdings" w:hint="default"/>
      </w:rPr>
    </w:lvl>
    <w:lvl w:ilvl="3" w:tplc="DA047AF8">
      <w:start w:val="1"/>
      <w:numFmt w:val="bullet"/>
      <w:lvlText w:val=""/>
      <w:lvlJc w:val="left"/>
      <w:pPr>
        <w:ind w:left="2880" w:hanging="360"/>
      </w:pPr>
      <w:rPr>
        <w:rFonts w:ascii="Symbol" w:hAnsi="Symbol" w:hint="default"/>
      </w:rPr>
    </w:lvl>
    <w:lvl w:ilvl="4" w:tplc="EB54A904">
      <w:start w:val="1"/>
      <w:numFmt w:val="bullet"/>
      <w:lvlText w:val="o"/>
      <w:lvlJc w:val="left"/>
      <w:pPr>
        <w:ind w:left="3600" w:hanging="360"/>
      </w:pPr>
      <w:rPr>
        <w:rFonts w:ascii="Courier New" w:hAnsi="Courier New" w:hint="default"/>
      </w:rPr>
    </w:lvl>
    <w:lvl w:ilvl="5" w:tplc="880816CC">
      <w:start w:val="1"/>
      <w:numFmt w:val="bullet"/>
      <w:lvlText w:val=""/>
      <w:lvlJc w:val="left"/>
      <w:pPr>
        <w:ind w:left="4320" w:hanging="360"/>
      </w:pPr>
      <w:rPr>
        <w:rFonts w:ascii="Wingdings" w:hAnsi="Wingdings" w:hint="default"/>
      </w:rPr>
    </w:lvl>
    <w:lvl w:ilvl="6" w:tplc="0246994C">
      <w:start w:val="1"/>
      <w:numFmt w:val="bullet"/>
      <w:lvlText w:val=""/>
      <w:lvlJc w:val="left"/>
      <w:pPr>
        <w:ind w:left="5040" w:hanging="360"/>
      </w:pPr>
      <w:rPr>
        <w:rFonts w:ascii="Symbol" w:hAnsi="Symbol" w:hint="default"/>
      </w:rPr>
    </w:lvl>
    <w:lvl w:ilvl="7" w:tplc="75C47EEA">
      <w:start w:val="1"/>
      <w:numFmt w:val="bullet"/>
      <w:lvlText w:val="o"/>
      <w:lvlJc w:val="left"/>
      <w:pPr>
        <w:ind w:left="5760" w:hanging="360"/>
      </w:pPr>
      <w:rPr>
        <w:rFonts w:ascii="Courier New" w:hAnsi="Courier New" w:hint="default"/>
      </w:rPr>
    </w:lvl>
    <w:lvl w:ilvl="8" w:tplc="5062441E">
      <w:start w:val="1"/>
      <w:numFmt w:val="bullet"/>
      <w:lvlText w:val=""/>
      <w:lvlJc w:val="left"/>
      <w:pPr>
        <w:ind w:left="6480" w:hanging="360"/>
      </w:pPr>
      <w:rPr>
        <w:rFonts w:ascii="Wingdings" w:hAnsi="Wingdings" w:hint="default"/>
      </w:rPr>
    </w:lvl>
  </w:abstractNum>
  <w:abstractNum w:abstractNumId="23" w15:restartNumberingAfterBreak="0">
    <w:nsid w:val="72DAFEAA"/>
    <w:multiLevelType w:val="hybridMultilevel"/>
    <w:tmpl w:val="FFFFFFFF"/>
    <w:lvl w:ilvl="0" w:tplc="D6645C64">
      <w:start w:val="1"/>
      <w:numFmt w:val="bullet"/>
      <w:lvlText w:val="-"/>
      <w:lvlJc w:val="left"/>
      <w:pPr>
        <w:ind w:left="720" w:hanging="360"/>
      </w:pPr>
      <w:rPr>
        <w:rFonts w:ascii="Calibri" w:hAnsi="Calibri" w:hint="default"/>
      </w:rPr>
    </w:lvl>
    <w:lvl w:ilvl="1" w:tplc="F886ED68">
      <w:start w:val="1"/>
      <w:numFmt w:val="bullet"/>
      <w:lvlText w:val="o"/>
      <w:lvlJc w:val="left"/>
      <w:pPr>
        <w:ind w:left="1440" w:hanging="360"/>
      </w:pPr>
      <w:rPr>
        <w:rFonts w:ascii="Courier New" w:hAnsi="Courier New" w:hint="default"/>
      </w:rPr>
    </w:lvl>
    <w:lvl w:ilvl="2" w:tplc="5D0C02FC">
      <w:start w:val="1"/>
      <w:numFmt w:val="bullet"/>
      <w:lvlText w:val=""/>
      <w:lvlJc w:val="left"/>
      <w:pPr>
        <w:ind w:left="2160" w:hanging="360"/>
      </w:pPr>
      <w:rPr>
        <w:rFonts w:ascii="Wingdings" w:hAnsi="Wingdings" w:hint="default"/>
      </w:rPr>
    </w:lvl>
    <w:lvl w:ilvl="3" w:tplc="F35462C0">
      <w:start w:val="1"/>
      <w:numFmt w:val="bullet"/>
      <w:lvlText w:val=""/>
      <w:lvlJc w:val="left"/>
      <w:pPr>
        <w:ind w:left="2880" w:hanging="360"/>
      </w:pPr>
      <w:rPr>
        <w:rFonts w:ascii="Symbol" w:hAnsi="Symbol" w:hint="default"/>
      </w:rPr>
    </w:lvl>
    <w:lvl w:ilvl="4" w:tplc="FEEEBB38">
      <w:start w:val="1"/>
      <w:numFmt w:val="bullet"/>
      <w:lvlText w:val="o"/>
      <w:lvlJc w:val="left"/>
      <w:pPr>
        <w:ind w:left="3600" w:hanging="360"/>
      </w:pPr>
      <w:rPr>
        <w:rFonts w:ascii="Courier New" w:hAnsi="Courier New" w:hint="default"/>
      </w:rPr>
    </w:lvl>
    <w:lvl w:ilvl="5" w:tplc="E042F0B8">
      <w:start w:val="1"/>
      <w:numFmt w:val="bullet"/>
      <w:lvlText w:val=""/>
      <w:lvlJc w:val="left"/>
      <w:pPr>
        <w:ind w:left="4320" w:hanging="360"/>
      </w:pPr>
      <w:rPr>
        <w:rFonts w:ascii="Wingdings" w:hAnsi="Wingdings" w:hint="default"/>
      </w:rPr>
    </w:lvl>
    <w:lvl w:ilvl="6" w:tplc="7A20BCA2">
      <w:start w:val="1"/>
      <w:numFmt w:val="bullet"/>
      <w:lvlText w:val=""/>
      <w:lvlJc w:val="left"/>
      <w:pPr>
        <w:ind w:left="5040" w:hanging="360"/>
      </w:pPr>
      <w:rPr>
        <w:rFonts w:ascii="Symbol" w:hAnsi="Symbol" w:hint="default"/>
      </w:rPr>
    </w:lvl>
    <w:lvl w:ilvl="7" w:tplc="35F09458">
      <w:start w:val="1"/>
      <w:numFmt w:val="bullet"/>
      <w:lvlText w:val="o"/>
      <w:lvlJc w:val="left"/>
      <w:pPr>
        <w:ind w:left="5760" w:hanging="360"/>
      </w:pPr>
      <w:rPr>
        <w:rFonts w:ascii="Courier New" w:hAnsi="Courier New" w:hint="default"/>
      </w:rPr>
    </w:lvl>
    <w:lvl w:ilvl="8" w:tplc="63621644">
      <w:start w:val="1"/>
      <w:numFmt w:val="bullet"/>
      <w:lvlText w:val=""/>
      <w:lvlJc w:val="left"/>
      <w:pPr>
        <w:ind w:left="6480" w:hanging="360"/>
      </w:pPr>
      <w:rPr>
        <w:rFonts w:ascii="Wingdings" w:hAnsi="Wingdings" w:hint="default"/>
      </w:rPr>
    </w:lvl>
  </w:abstractNum>
  <w:abstractNum w:abstractNumId="24" w15:restartNumberingAfterBreak="0">
    <w:nsid w:val="7A4F7CC0"/>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C2A357B"/>
    <w:multiLevelType w:val="multilevel"/>
    <w:tmpl w:val="E3A0F5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F900880"/>
    <w:multiLevelType w:val="hybridMultilevel"/>
    <w:tmpl w:val="1BA259DE"/>
    <w:lvl w:ilvl="0" w:tplc="FFFFFFFF">
      <w:start w:val="1"/>
      <w:numFmt w:val="decimal"/>
      <w:lvlText w:val="%1."/>
      <w:lvlJc w:val="left"/>
      <w:pPr>
        <w:ind w:left="720" w:hanging="360"/>
      </w:pPr>
      <w:rPr>
        <w:rFonts w:hint="default"/>
      </w:rPr>
    </w:lvl>
    <w:lvl w:ilvl="1" w:tplc="0C0A0001">
      <w:start w:val="1"/>
      <w:numFmt w:val="bullet"/>
      <w:lvlText w:val=""/>
      <w:lvlJc w:val="left"/>
      <w:pPr>
        <w:ind w:left="72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56727355">
    <w:abstractNumId w:val="24"/>
  </w:num>
  <w:num w:numId="2" w16cid:durableId="1379554361">
    <w:abstractNumId w:val="18"/>
  </w:num>
  <w:num w:numId="3" w16cid:durableId="283973383">
    <w:abstractNumId w:val="2"/>
  </w:num>
  <w:num w:numId="4" w16cid:durableId="1578326029">
    <w:abstractNumId w:val="2"/>
  </w:num>
  <w:num w:numId="5" w16cid:durableId="1594242738">
    <w:abstractNumId w:val="17"/>
  </w:num>
  <w:num w:numId="6" w16cid:durableId="362561034">
    <w:abstractNumId w:val="15"/>
  </w:num>
  <w:num w:numId="7" w16cid:durableId="1107457734">
    <w:abstractNumId w:val="25"/>
  </w:num>
  <w:num w:numId="8" w16cid:durableId="1215770658">
    <w:abstractNumId w:val="0"/>
  </w:num>
  <w:num w:numId="9" w16cid:durableId="28409564">
    <w:abstractNumId w:val="9"/>
  </w:num>
  <w:num w:numId="10" w16cid:durableId="501745737">
    <w:abstractNumId w:val="3"/>
  </w:num>
  <w:num w:numId="11" w16cid:durableId="1253319559">
    <w:abstractNumId w:val="1"/>
  </w:num>
  <w:num w:numId="12" w16cid:durableId="769198642">
    <w:abstractNumId w:val="21"/>
  </w:num>
  <w:num w:numId="13" w16cid:durableId="1352803150">
    <w:abstractNumId w:val="12"/>
  </w:num>
  <w:num w:numId="14" w16cid:durableId="447283547">
    <w:abstractNumId w:val="20"/>
  </w:num>
  <w:num w:numId="15" w16cid:durableId="726537596">
    <w:abstractNumId w:val="6"/>
  </w:num>
  <w:num w:numId="16" w16cid:durableId="2050567552">
    <w:abstractNumId w:val="14"/>
  </w:num>
  <w:num w:numId="17" w16cid:durableId="1450782372">
    <w:abstractNumId w:val="23"/>
  </w:num>
  <w:num w:numId="18" w16cid:durableId="416055147">
    <w:abstractNumId w:val="11"/>
  </w:num>
  <w:num w:numId="19" w16cid:durableId="47196110">
    <w:abstractNumId w:val="22"/>
  </w:num>
  <w:num w:numId="20" w16cid:durableId="1503928670">
    <w:abstractNumId w:val="10"/>
  </w:num>
  <w:num w:numId="21" w16cid:durableId="1752965977">
    <w:abstractNumId w:val="8"/>
  </w:num>
  <w:num w:numId="22" w16cid:durableId="1877280423">
    <w:abstractNumId w:val="16"/>
  </w:num>
  <w:num w:numId="23" w16cid:durableId="2037079132">
    <w:abstractNumId w:val="26"/>
  </w:num>
  <w:num w:numId="24" w16cid:durableId="642195412">
    <w:abstractNumId w:val="13"/>
  </w:num>
  <w:num w:numId="25" w16cid:durableId="1868566896">
    <w:abstractNumId w:val="4"/>
  </w:num>
  <w:num w:numId="26" w16cid:durableId="735512771">
    <w:abstractNumId w:val="5"/>
  </w:num>
  <w:num w:numId="27" w16cid:durableId="1411273768">
    <w:abstractNumId w:val="7"/>
  </w:num>
  <w:num w:numId="28" w16cid:durableId="2061198857">
    <w:abstractNumId w:val="19"/>
  </w:num>
  <w:num w:numId="29" w16cid:durableId="421997968">
    <w:abstractNumId w:val="2"/>
  </w:num>
  <w:num w:numId="30" w16cid:durableId="74865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ytLAwNTC0sDQztDBQ0lEKTi0uzszPAykwrAUAuwSp0ywAAAA="/>
  </w:docVars>
  <w:rsids>
    <w:rsidRoot w:val="004E0DAA"/>
    <w:rsid w:val="000001D1"/>
    <w:rsid w:val="00023A81"/>
    <w:rsid w:val="00030095"/>
    <w:rsid w:val="000348FD"/>
    <w:rsid w:val="000524A1"/>
    <w:rsid w:val="0005727F"/>
    <w:rsid w:val="00057353"/>
    <w:rsid w:val="000622EF"/>
    <w:rsid w:val="00075071"/>
    <w:rsid w:val="00075581"/>
    <w:rsid w:val="000921D4"/>
    <w:rsid w:val="00092430"/>
    <w:rsid w:val="000A1D8E"/>
    <w:rsid w:val="000B787F"/>
    <w:rsid w:val="000C0340"/>
    <w:rsid w:val="000C04F5"/>
    <w:rsid w:val="000C0AC1"/>
    <w:rsid w:val="000C567A"/>
    <w:rsid w:val="000D49FF"/>
    <w:rsid w:val="000E1B12"/>
    <w:rsid w:val="000E1D68"/>
    <w:rsid w:val="000E3F50"/>
    <w:rsid w:val="000E5319"/>
    <w:rsid w:val="000E5FE5"/>
    <w:rsid w:val="000F222D"/>
    <w:rsid w:val="00103859"/>
    <w:rsid w:val="00105E9A"/>
    <w:rsid w:val="001072FB"/>
    <w:rsid w:val="00110948"/>
    <w:rsid w:val="001166C1"/>
    <w:rsid w:val="00116779"/>
    <w:rsid w:val="001168E2"/>
    <w:rsid w:val="001222A5"/>
    <w:rsid w:val="00122D03"/>
    <w:rsid w:val="001245D5"/>
    <w:rsid w:val="00125A19"/>
    <w:rsid w:val="00126DFE"/>
    <w:rsid w:val="00133899"/>
    <w:rsid w:val="00135C56"/>
    <w:rsid w:val="001419EE"/>
    <w:rsid w:val="00142FB8"/>
    <w:rsid w:val="001432AF"/>
    <w:rsid w:val="0015082E"/>
    <w:rsid w:val="00161853"/>
    <w:rsid w:val="00173DB0"/>
    <w:rsid w:val="0017582D"/>
    <w:rsid w:val="00181799"/>
    <w:rsid w:val="00184C7D"/>
    <w:rsid w:val="0018719D"/>
    <w:rsid w:val="00197514"/>
    <w:rsid w:val="001A6244"/>
    <w:rsid w:val="001B0A7F"/>
    <w:rsid w:val="001B2EE3"/>
    <w:rsid w:val="001B3AF3"/>
    <w:rsid w:val="001C0D6B"/>
    <w:rsid w:val="001D4B66"/>
    <w:rsid w:val="001D64B6"/>
    <w:rsid w:val="001E3658"/>
    <w:rsid w:val="001E56D2"/>
    <w:rsid w:val="001E74D7"/>
    <w:rsid w:val="001F2A5C"/>
    <w:rsid w:val="001F3883"/>
    <w:rsid w:val="001F51AC"/>
    <w:rsid w:val="00201D92"/>
    <w:rsid w:val="00201F72"/>
    <w:rsid w:val="00207C33"/>
    <w:rsid w:val="00210E44"/>
    <w:rsid w:val="00215D7F"/>
    <w:rsid w:val="002200A5"/>
    <w:rsid w:val="002201C9"/>
    <w:rsid w:val="002219DD"/>
    <w:rsid w:val="002225E3"/>
    <w:rsid w:val="00225D78"/>
    <w:rsid w:val="00226E1C"/>
    <w:rsid w:val="002316E8"/>
    <w:rsid w:val="002346B0"/>
    <w:rsid w:val="0025261F"/>
    <w:rsid w:val="00253904"/>
    <w:rsid w:val="00260B52"/>
    <w:rsid w:val="00261753"/>
    <w:rsid w:val="00263ACC"/>
    <w:rsid w:val="002713E7"/>
    <w:rsid w:val="002721C3"/>
    <w:rsid w:val="00273AC6"/>
    <w:rsid w:val="002753DC"/>
    <w:rsid w:val="002908EF"/>
    <w:rsid w:val="0029412F"/>
    <w:rsid w:val="0029437D"/>
    <w:rsid w:val="002A09C5"/>
    <w:rsid w:val="002A0A8F"/>
    <w:rsid w:val="002A1745"/>
    <w:rsid w:val="002A42C5"/>
    <w:rsid w:val="002C0BA6"/>
    <w:rsid w:val="002D6804"/>
    <w:rsid w:val="002D6879"/>
    <w:rsid w:val="002F5296"/>
    <w:rsid w:val="002F72BD"/>
    <w:rsid w:val="003101C5"/>
    <w:rsid w:val="003119C3"/>
    <w:rsid w:val="00313E56"/>
    <w:rsid w:val="0031465B"/>
    <w:rsid w:val="00321737"/>
    <w:rsid w:val="0032249C"/>
    <w:rsid w:val="00324097"/>
    <w:rsid w:val="003274F4"/>
    <w:rsid w:val="00330014"/>
    <w:rsid w:val="0033227E"/>
    <w:rsid w:val="00343010"/>
    <w:rsid w:val="00345011"/>
    <w:rsid w:val="00356B3E"/>
    <w:rsid w:val="00360201"/>
    <w:rsid w:val="003620FC"/>
    <w:rsid w:val="003627F1"/>
    <w:rsid w:val="00362C44"/>
    <w:rsid w:val="00364C80"/>
    <w:rsid w:val="00374B62"/>
    <w:rsid w:val="00376A7F"/>
    <w:rsid w:val="0039730C"/>
    <w:rsid w:val="003A6241"/>
    <w:rsid w:val="003B0ED1"/>
    <w:rsid w:val="003C1C8E"/>
    <w:rsid w:val="003C41AC"/>
    <w:rsid w:val="003C7295"/>
    <w:rsid w:val="003C7D66"/>
    <w:rsid w:val="003D08E5"/>
    <w:rsid w:val="003D30E8"/>
    <w:rsid w:val="003D4454"/>
    <w:rsid w:val="003D72D6"/>
    <w:rsid w:val="003E41E3"/>
    <w:rsid w:val="003F6EA5"/>
    <w:rsid w:val="004103FA"/>
    <w:rsid w:val="00423E19"/>
    <w:rsid w:val="00436C01"/>
    <w:rsid w:val="00444A3E"/>
    <w:rsid w:val="00454E2F"/>
    <w:rsid w:val="00463019"/>
    <w:rsid w:val="004641E4"/>
    <w:rsid w:val="00480056"/>
    <w:rsid w:val="0048123D"/>
    <w:rsid w:val="00496D5D"/>
    <w:rsid w:val="004A20E0"/>
    <w:rsid w:val="004A58D7"/>
    <w:rsid w:val="004B22A3"/>
    <w:rsid w:val="004B2A51"/>
    <w:rsid w:val="004C0FAA"/>
    <w:rsid w:val="004C21C3"/>
    <w:rsid w:val="004C64F1"/>
    <w:rsid w:val="004C76FF"/>
    <w:rsid w:val="004D44D2"/>
    <w:rsid w:val="004D781C"/>
    <w:rsid w:val="004E0697"/>
    <w:rsid w:val="004E0DAA"/>
    <w:rsid w:val="004F0C75"/>
    <w:rsid w:val="004F3A7A"/>
    <w:rsid w:val="00501793"/>
    <w:rsid w:val="00502329"/>
    <w:rsid w:val="005154E8"/>
    <w:rsid w:val="0051712D"/>
    <w:rsid w:val="00532141"/>
    <w:rsid w:val="0054055A"/>
    <w:rsid w:val="00551C24"/>
    <w:rsid w:val="005551F4"/>
    <w:rsid w:val="005726DC"/>
    <w:rsid w:val="00576DB1"/>
    <w:rsid w:val="0058367A"/>
    <w:rsid w:val="00587127"/>
    <w:rsid w:val="00594132"/>
    <w:rsid w:val="0059566C"/>
    <w:rsid w:val="005A3B61"/>
    <w:rsid w:val="005A6D6F"/>
    <w:rsid w:val="005A72FD"/>
    <w:rsid w:val="005B135C"/>
    <w:rsid w:val="005D11B9"/>
    <w:rsid w:val="005D2B8A"/>
    <w:rsid w:val="005D3FBF"/>
    <w:rsid w:val="005E672E"/>
    <w:rsid w:val="005E6D46"/>
    <w:rsid w:val="005E70E4"/>
    <w:rsid w:val="005F43FC"/>
    <w:rsid w:val="005F6333"/>
    <w:rsid w:val="00611716"/>
    <w:rsid w:val="006234B9"/>
    <w:rsid w:val="00624041"/>
    <w:rsid w:val="00626F34"/>
    <w:rsid w:val="006336C7"/>
    <w:rsid w:val="0063532D"/>
    <w:rsid w:val="00645F46"/>
    <w:rsid w:val="0065167C"/>
    <w:rsid w:val="00655C4E"/>
    <w:rsid w:val="00661676"/>
    <w:rsid w:val="00662864"/>
    <w:rsid w:val="00675B2F"/>
    <w:rsid w:val="0068276B"/>
    <w:rsid w:val="006872D2"/>
    <w:rsid w:val="00690B1F"/>
    <w:rsid w:val="0069680A"/>
    <w:rsid w:val="006A0250"/>
    <w:rsid w:val="006B1DE6"/>
    <w:rsid w:val="006C7BBC"/>
    <w:rsid w:val="006D06A0"/>
    <w:rsid w:val="006D6A6C"/>
    <w:rsid w:val="006E5397"/>
    <w:rsid w:val="006E786B"/>
    <w:rsid w:val="006F4074"/>
    <w:rsid w:val="006F42A3"/>
    <w:rsid w:val="006F5E17"/>
    <w:rsid w:val="006F686D"/>
    <w:rsid w:val="00707366"/>
    <w:rsid w:val="0074623B"/>
    <w:rsid w:val="00766BF5"/>
    <w:rsid w:val="00771C0C"/>
    <w:rsid w:val="00780DED"/>
    <w:rsid w:val="0078200C"/>
    <w:rsid w:val="00787942"/>
    <w:rsid w:val="00793053"/>
    <w:rsid w:val="0079556E"/>
    <w:rsid w:val="00796322"/>
    <w:rsid w:val="007B0536"/>
    <w:rsid w:val="007B3071"/>
    <w:rsid w:val="007B56A9"/>
    <w:rsid w:val="007C60A4"/>
    <w:rsid w:val="007D32C8"/>
    <w:rsid w:val="007D52FA"/>
    <w:rsid w:val="007E1C46"/>
    <w:rsid w:val="007F2BD4"/>
    <w:rsid w:val="007F3074"/>
    <w:rsid w:val="00801FC3"/>
    <w:rsid w:val="0081092E"/>
    <w:rsid w:val="00817455"/>
    <w:rsid w:val="008416AF"/>
    <w:rsid w:val="00846ABF"/>
    <w:rsid w:val="008473A3"/>
    <w:rsid w:val="008536B1"/>
    <w:rsid w:val="0086523A"/>
    <w:rsid w:val="00882070"/>
    <w:rsid w:val="00890D8F"/>
    <w:rsid w:val="00892EDF"/>
    <w:rsid w:val="008A2344"/>
    <w:rsid w:val="008A4958"/>
    <w:rsid w:val="008A70B0"/>
    <w:rsid w:val="008B0EAC"/>
    <w:rsid w:val="008C0701"/>
    <w:rsid w:val="008C6D85"/>
    <w:rsid w:val="008D0CD7"/>
    <w:rsid w:val="008D743D"/>
    <w:rsid w:val="008E3ACD"/>
    <w:rsid w:val="008E5894"/>
    <w:rsid w:val="008E711A"/>
    <w:rsid w:val="00901ABA"/>
    <w:rsid w:val="00904357"/>
    <w:rsid w:val="00910C45"/>
    <w:rsid w:val="00913DE8"/>
    <w:rsid w:val="00923806"/>
    <w:rsid w:val="009319A2"/>
    <w:rsid w:val="00936117"/>
    <w:rsid w:val="0093752E"/>
    <w:rsid w:val="00942C20"/>
    <w:rsid w:val="00946690"/>
    <w:rsid w:val="00950111"/>
    <w:rsid w:val="009604FD"/>
    <w:rsid w:val="00965881"/>
    <w:rsid w:val="0096668C"/>
    <w:rsid w:val="0097185F"/>
    <w:rsid w:val="00975AD5"/>
    <w:rsid w:val="00982A1D"/>
    <w:rsid w:val="0098323F"/>
    <w:rsid w:val="00992EC4"/>
    <w:rsid w:val="0099330D"/>
    <w:rsid w:val="009A19B9"/>
    <w:rsid w:val="009A3979"/>
    <w:rsid w:val="009A6369"/>
    <w:rsid w:val="009A7105"/>
    <w:rsid w:val="009C2244"/>
    <w:rsid w:val="009C2F59"/>
    <w:rsid w:val="009C5B50"/>
    <w:rsid w:val="009D6E74"/>
    <w:rsid w:val="009D6E8A"/>
    <w:rsid w:val="009E0A61"/>
    <w:rsid w:val="009E1EC1"/>
    <w:rsid w:val="009E408B"/>
    <w:rsid w:val="009F07D0"/>
    <w:rsid w:val="009F3834"/>
    <w:rsid w:val="00A03E4F"/>
    <w:rsid w:val="00A05780"/>
    <w:rsid w:val="00A057B3"/>
    <w:rsid w:val="00A134D7"/>
    <w:rsid w:val="00A25617"/>
    <w:rsid w:val="00A312D3"/>
    <w:rsid w:val="00A31B7F"/>
    <w:rsid w:val="00A339FF"/>
    <w:rsid w:val="00A371B7"/>
    <w:rsid w:val="00A37C4F"/>
    <w:rsid w:val="00A41F85"/>
    <w:rsid w:val="00A4492C"/>
    <w:rsid w:val="00A46C10"/>
    <w:rsid w:val="00A4778C"/>
    <w:rsid w:val="00A47EA4"/>
    <w:rsid w:val="00A515D4"/>
    <w:rsid w:val="00A524BB"/>
    <w:rsid w:val="00A53AB0"/>
    <w:rsid w:val="00A6498B"/>
    <w:rsid w:val="00A64B1D"/>
    <w:rsid w:val="00A65475"/>
    <w:rsid w:val="00A71548"/>
    <w:rsid w:val="00A71580"/>
    <w:rsid w:val="00A800D7"/>
    <w:rsid w:val="00A8030D"/>
    <w:rsid w:val="00A8182E"/>
    <w:rsid w:val="00A82ACF"/>
    <w:rsid w:val="00A83946"/>
    <w:rsid w:val="00AA23A9"/>
    <w:rsid w:val="00AB3681"/>
    <w:rsid w:val="00AB695B"/>
    <w:rsid w:val="00AC50FC"/>
    <w:rsid w:val="00AC5357"/>
    <w:rsid w:val="00AD572A"/>
    <w:rsid w:val="00AD637E"/>
    <w:rsid w:val="00AF227E"/>
    <w:rsid w:val="00AF29D0"/>
    <w:rsid w:val="00AF5E13"/>
    <w:rsid w:val="00B073F2"/>
    <w:rsid w:val="00B113D8"/>
    <w:rsid w:val="00B238EE"/>
    <w:rsid w:val="00B25242"/>
    <w:rsid w:val="00B314E6"/>
    <w:rsid w:val="00B339E4"/>
    <w:rsid w:val="00B46780"/>
    <w:rsid w:val="00B46E9F"/>
    <w:rsid w:val="00B55DF0"/>
    <w:rsid w:val="00B67F08"/>
    <w:rsid w:val="00B71301"/>
    <w:rsid w:val="00B72083"/>
    <w:rsid w:val="00B93468"/>
    <w:rsid w:val="00B93AE4"/>
    <w:rsid w:val="00B9581A"/>
    <w:rsid w:val="00B97FF4"/>
    <w:rsid w:val="00BB299D"/>
    <w:rsid w:val="00BB6BB3"/>
    <w:rsid w:val="00BB7D6A"/>
    <w:rsid w:val="00BC6F5B"/>
    <w:rsid w:val="00BD214A"/>
    <w:rsid w:val="00BD6678"/>
    <w:rsid w:val="00BE2ED4"/>
    <w:rsid w:val="00C1353E"/>
    <w:rsid w:val="00C156F7"/>
    <w:rsid w:val="00C16E05"/>
    <w:rsid w:val="00C2082D"/>
    <w:rsid w:val="00C21390"/>
    <w:rsid w:val="00C23B83"/>
    <w:rsid w:val="00C24A3B"/>
    <w:rsid w:val="00C3462D"/>
    <w:rsid w:val="00C42EDF"/>
    <w:rsid w:val="00C618C4"/>
    <w:rsid w:val="00C61FE1"/>
    <w:rsid w:val="00C64876"/>
    <w:rsid w:val="00C64BA4"/>
    <w:rsid w:val="00C66F7F"/>
    <w:rsid w:val="00C74F6E"/>
    <w:rsid w:val="00C77853"/>
    <w:rsid w:val="00C85A03"/>
    <w:rsid w:val="00C8672D"/>
    <w:rsid w:val="00C86817"/>
    <w:rsid w:val="00C90324"/>
    <w:rsid w:val="00CA5E70"/>
    <w:rsid w:val="00CA67F0"/>
    <w:rsid w:val="00CA7295"/>
    <w:rsid w:val="00CC47B4"/>
    <w:rsid w:val="00CE4273"/>
    <w:rsid w:val="00CE615D"/>
    <w:rsid w:val="00D01094"/>
    <w:rsid w:val="00D02454"/>
    <w:rsid w:val="00D06279"/>
    <w:rsid w:val="00D07FC3"/>
    <w:rsid w:val="00D16630"/>
    <w:rsid w:val="00D17FC2"/>
    <w:rsid w:val="00D241B4"/>
    <w:rsid w:val="00D246F8"/>
    <w:rsid w:val="00D30185"/>
    <w:rsid w:val="00D35DB9"/>
    <w:rsid w:val="00D50F5A"/>
    <w:rsid w:val="00D53328"/>
    <w:rsid w:val="00D60DE0"/>
    <w:rsid w:val="00D62065"/>
    <w:rsid w:val="00D70ADA"/>
    <w:rsid w:val="00D730DD"/>
    <w:rsid w:val="00D77247"/>
    <w:rsid w:val="00D90CE0"/>
    <w:rsid w:val="00D96295"/>
    <w:rsid w:val="00DA46B5"/>
    <w:rsid w:val="00DA600B"/>
    <w:rsid w:val="00DB0939"/>
    <w:rsid w:val="00DB2130"/>
    <w:rsid w:val="00DB3058"/>
    <w:rsid w:val="00DB60F6"/>
    <w:rsid w:val="00DC1229"/>
    <w:rsid w:val="00DF4F38"/>
    <w:rsid w:val="00DF4FC8"/>
    <w:rsid w:val="00E07B68"/>
    <w:rsid w:val="00E11034"/>
    <w:rsid w:val="00E11FF1"/>
    <w:rsid w:val="00E12070"/>
    <w:rsid w:val="00E1243B"/>
    <w:rsid w:val="00E130E0"/>
    <w:rsid w:val="00E27540"/>
    <w:rsid w:val="00E30614"/>
    <w:rsid w:val="00E361B3"/>
    <w:rsid w:val="00E443A1"/>
    <w:rsid w:val="00E44DF7"/>
    <w:rsid w:val="00E45538"/>
    <w:rsid w:val="00E47963"/>
    <w:rsid w:val="00E55483"/>
    <w:rsid w:val="00E60283"/>
    <w:rsid w:val="00E671CA"/>
    <w:rsid w:val="00E83417"/>
    <w:rsid w:val="00E933F9"/>
    <w:rsid w:val="00E943F5"/>
    <w:rsid w:val="00EA471D"/>
    <w:rsid w:val="00EA4A5B"/>
    <w:rsid w:val="00EA548B"/>
    <w:rsid w:val="00EA7195"/>
    <w:rsid w:val="00EB38D8"/>
    <w:rsid w:val="00EB61D5"/>
    <w:rsid w:val="00EC1DFA"/>
    <w:rsid w:val="00EC45CD"/>
    <w:rsid w:val="00EC66B7"/>
    <w:rsid w:val="00EC66CD"/>
    <w:rsid w:val="00ED097B"/>
    <w:rsid w:val="00EE48B2"/>
    <w:rsid w:val="00EE4B3B"/>
    <w:rsid w:val="00EF60ED"/>
    <w:rsid w:val="00EF64F4"/>
    <w:rsid w:val="00F0012B"/>
    <w:rsid w:val="00F027EB"/>
    <w:rsid w:val="00F0414A"/>
    <w:rsid w:val="00F04C2B"/>
    <w:rsid w:val="00F15418"/>
    <w:rsid w:val="00F17ADD"/>
    <w:rsid w:val="00F2049B"/>
    <w:rsid w:val="00F214CC"/>
    <w:rsid w:val="00F22AA0"/>
    <w:rsid w:val="00F232A8"/>
    <w:rsid w:val="00F3072A"/>
    <w:rsid w:val="00F37EAD"/>
    <w:rsid w:val="00F41473"/>
    <w:rsid w:val="00F45F09"/>
    <w:rsid w:val="00F51742"/>
    <w:rsid w:val="00F52FB1"/>
    <w:rsid w:val="00F54C33"/>
    <w:rsid w:val="00F604DD"/>
    <w:rsid w:val="00F60604"/>
    <w:rsid w:val="00F70037"/>
    <w:rsid w:val="00F911FE"/>
    <w:rsid w:val="00F939E1"/>
    <w:rsid w:val="00FA2026"/>
    <w:rsid w:val="00FA2400"/>
    <w:rsid w:val="00FA7618"/>
    <w:rsid w:val="00FB34C4"/>
    <w:rsid w:val="00FB547C"/>
    <w:rsid w:val="00FC1755"/>
    <w:rsid w:val="00FD4D07"/>
    <w:rsid w:val="00FD741A"/>
    <w:rsid w:val="00FE75A0"/>
    <w:rsid w:val="01AA5EDA"/>
    <w:rsid w:val="03075F6A"/>
    <w:rsid w:val="03A9788B"/>
    <w:rsid w:val="0513F54C"/>
    <w:rsid w:val="05DB513A"/>
    <w:rsid w:val="099D7BEB"/>
    <w:rsid w:val="0B0A83C9"/>
    <w:rsid w:val="0B58645D"/>
    <w:rsid w:val="0D73D736"/>
    <w:rsid w:val="11AD8165"/>
    <w:rsid w:val="131BBCCC"/>
    <w:rsid w:val="1332BA1A"/>
    <w:rsid w:val="13B28F63"/>
    <w:rsid w:val="13D7D230"/>
    <w:rsid w:val="13F6B408"/>
    <w:rsid w:val="15216242"/>
    <w:rsid w:val="1565C1B9"/>
    <w:rsid w:val="16535D8E"/>
    <w:rsid w:val="167905FD"/>
    <w:rsid w:val="1A990D83"/>
    <w:rsid w:val="1C036185"/>
    <w:rsid w:val="1C074150"/>
    <w:rsid w:val="1D5A0921"/>
    <w:rsid w:val="1D625B4E"/>
    <w:rsid w:val="1DDB402B"/>
    <w:rsid w:val="1E6B86FD"/>
    <w:rsid w:val="1E9AE25F"/>
    <w:rsid w:val="1FD9D1FD"/>
    <w:rsid w:val="22B01214"/>
    <w:rsid w:val="242B97D6"/>
    <w:rsid w:val="24DEEBCE"/>
    <w:rsid w:val="24E3AF9C"/>
    <w:rsid w:val="25A07D61"/>
    <w:rsid w:val="274BE6F1"/>
    <w:rsid w:val="29C85E20"/>
    <w:rsid w:val="2AA822BA"/>
    <w:rsid w:val="2B86AEC7"/>
    <w:rsid w:val="2DAC6D06"/>
    <w:rsid w:val="3097F39C"/>
    <w:rsid w:val="30CAE56B"/>
    <w:rsid w:val="30D39C3F"/>
    <w:rsid w:val="31ED6C48"/>
    <w:rsid w:val="3306D6AF"/>
    <w:rsid w:val="33BF8877"/>
    <w:rsid w:val="341426A6"/>
    <w:rsid w:val="348E9F1A"/>
    <w:rsid w:val="35963732"/>
    <w:rsid w:val="35C5AE03"/>
    <w:rsid w:val="365F5A83"/>
    <w:rsid w:val="36664AEF"/>
    <w:rsid w:val="36758D88"/>
    <w:rsid w:val="3780E446"/>
    <w:rsid w:val="37AC1B60"/>
    <w:rsid w:val="37AFA830"/>
    <w:rsid w:val="38558A8F"/>
    <w:rsid w:val="38E00FE5"/>
    <w:rsid w:val="3A2D9B0B"/>
    <w:rsid w:val="3ADB9CC6"/>
    <w:rsid w:val="3C90C855"/>
    <w:rsid w:val="3C972149"/>
    <w:rsid w:val="3E68D8D1"/>
    <w:rsid w:val="3F434096"/>
    <w:rsid w:val="3F736546"/>
    <w:rsid w:val="3FD6171E"/>
    <w:rsid w:val="40BDBEA6"/>
    <w:rsid w:val="41C28D9E"/>
    <w:rsid w:val="427C74EF"/>
    <w:rsid w:val="431E2969"/>
    <w:rsid w:val="4545DB4E"/>
    <w:rsid w:val="45600EFA"/>
    <w:rsid w:val="4595907F"/>
    <w:rsid w:val="462D9206"/>
    <w:rsid w:val="465D520F"/>
    <w:rsid w:val="46DD9DD4"/>
    <w:rsid w:val="4740A379"/>
    <w:rsid w:val="47CCBE2B"/>
    <w:rsid w:val="48D4874F"/>
    <w:rsid w:val="492AEBE6"/>
    <w:rsid w:val="4952F803"/>
    <w:rsid w:val="4B06F776"/>
    <w:rsid w:val="4CF95F3F"/>
    <w:rsid w:val="4D2C1E3D"/>
    <w:rsid w:val="4E4FA139"/>
    <w:rsid w:val="509BD135"/>
    <w:rsid w:val="514CFA1E"/>
    <w:rsid w:val="51882A22"/>
    <w:rsid w:val="5310545F"/>
    <w:rsid w:val="54D86FC1"/>
    <w:rsid w:val="54F59332"/>
    <w:rsid w:val="553F824F"/>
    <w:rsid w:val="5596E305"/>
    <w:rsid w:val="55B40676"/>
    <w:rsid w:val="58058F82"/>
    <w:rsid w:val="58F232FD"/>
    <w:rsid w:val="5A695809"/>
    <w:rsid w:val="5A9B7F8F"/>
    <w:rsid w:val="5C8CEA3E"/>
    <w:rsid w:val="62723EDF"/>
    <w:rsid w:val="636D2414"/>
    <w:rsid w:val="64979E8E"/>
    <w:rsid w:val="661252F5"/>
    <w:rsid w:val="670ECCBC"/>
    <w:rsid w:val="681B1F99"/>
    <w:rsid w:val="68233EF5"/>
    <w:rsid w:val="6A9B3E7E"/>
    <w:rsid w:val="6ADAA5C7"/>
    <w:rsid w:val="6BCD9E71"/>
    <w:rsid w:val="6C3C9D8A"/>
    <w:rsid w:val="6D7948E3"/>
    <w:rsid w:val="6ED6AE1A"/>
    <w:rsid w:val="6F52BA25"/>
    <w:rsid w:val="6F5DA6A0"/>
    <w:rsid w:val="7049AEDE"/>
    <w:rsid w:val="77CCFDF4"/>
    <w:rsid w:val="78BF91F7"/>
    <w:rsid w:val="7A78B89A"/>
    <w:rsid w:val="7B25B39E"/>
    <w:rsid w:val="7C444904"/>
    <w:rsid w:val="7CF1E618"/>
    <w:rsid w:val="7E2EF6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08158"/>
  <w15:chartTrackingRefBased/>
  <w15:docId w15:val="{77FBF71C-6E44-4399-AEAC-B37D541B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30"/>
    <w:pPr>
      <w:spacing w:before="120" w:after="240" w:line="264" w:lineRule="auto"/>
    </w:pPr>
    <w:rPr>
      <w:sz w:val="24"/>
    </w:rPr>
  </w:style>
  <w:style w:type="paragraph" w:styleId="Ttulo1">
    <w:name w:val="heading 1"/>
    <w:basedOn w:val="Normal"/>
    <w:next w:val="Normal"/>
    <w:link w:val="Ttulo1Car"/>
    <w:autoRedefine/>
    <w:uiPriority w:val="9"/>
    <w:qFormat/>
    <w:rsid w:val="00A46C10"/>
    <w:pPr>
      <w:keepNext/>
      <w:keepLines/>
      <w:numPr>
        <w:numId w:val="3"/>
      </w:numPr>
      <w:spacing w:before="240"/>
      <w:outlineLvl w:val="0"/>
    </w:pPr>
    <w:rPr>
      <w:rFonts w:ascii="Calibri Light" w:eastAsiaTheme="majorEastAsia" w:hAnsi="Calibri Light" w:cstheme="majorBidi"/>
      <w:b/>
      <w:bCs/>
      <w:caps/>
      <w:color w:val="FF0000"/>
      <w:spacing w:val="4"/>
      <w:sz w:val="28"/>
      <w:szCs w:val="28"/>
    </w:rPr>
  </w:style>
  <w:style w:type="paragraph" w:styleId="Ttulo2">
    <w:name w:val="heading 2"/>
    <w:basedOn w:val="Ttulo1"/>
    <w:next w:val="Normal"/>
    <w:link w:val="Ttulo2Car"/>
    <w:autoRedefine/>
    <w:uiPriority w:val="9"/>
    <w:unhideWhenUsed/>
    <w:qFormat/>
    <w:rsid w:val="00E47963"/>
    <w:pPr>
      <w:numPr>
        <w:ilvl w:val="1"/>
      </w:numPr>
      <w:ind w:left="431" w:hanging="431"/>
      <w:outlineLvl w:val="1"/>
    </w:pPr>
    <w:rPr>
      <w:color w:val="7F7F7F" w:themeColor="text2"/>
      <w:sz w:val="24"/>
    </w:rPr>
  </w:style>
  <w:style w:type="paragraph" w:styleId="Ttulo3">
    <w:name w:val="heading 3"/>
    <w:basedOn w:val="Ttulo2"/>
    <w:next w:val="Normal"/>
    <w:link w:val="Ttulo3Car"/>
    <w:uiPriority w:val="9"/>
    <w:unhideWhenUsed/>
    <w:qFormat/>
    <w:rsid w:val="00C618C4"/>
    <w:pPr>
      <w:numPr>
        <w:ilvl w:val="2"/>
      </w:numPr>
      <w:ind w:left="504"/>
      <w:jc w:val="left"/>
      <w:outlineLvl w:val="2"/>
    </w:pPr>
    <w:rPr>
      <w:b w:val="0"/>
      <w:i/>
      <w:color w:val="0070C0"/>
    </w:rPr>
  </w:style>
  <w:style w:type="paragraph" w:styleId="Ttulo4">
    <w:name w:val="heading 4"/>
    <w:next w:val="Normal"/>
    <w:link w:val="Ttulo4Car"/>
    <w:autoRedefine/>
    <w:uiPriority w:val="9"/>
    <w:unhideWhenUsed/>
    <w:qFormat/>
    <w:rsid w:val="00092430"/>
    <w:pPr>
      <w:numPr>
        <w:ilvl w:val="3"/>
        <w:numId w:val="3"/>
      </w:numPr>
      <w:ind w:left="1701" w:hanging="993"/>
      <w:outlineLvl w:val="3"/>
    </w:pPr>
    <w:rPr>
      <w:rFonts w:ascii="Calibri Light" w:eastAsiaTheme="majorEastAsia" w:hAnsi="Calibri Light" w:cstheme="majorBidi"/>
      <w:bCs/>
      <w:i/>
      <w:color w:val="7F7F7F" w:themeColor="accent1" w:themeTint="80"/>
      <w:spacing w:val="4"/>
      <w:sz w:val="24"/>
      <w:szCs w:val="28"/>
    </w:rPr>
  </w:style>
  <w:style w:type="paragraph" w:styleId="Ttulo5">
    <w:name w:val="heading 5"/>
    <w:basedOn w:val="Ttulo4"/>
    <w:next w:val="Normal"/>
    <w:link w:val="Ttulo5Car"/>
    <w:uiPriority w:val="9"/>
    <w:unhideWhenUsed/>
    <w:qFormat/>
    <w:rsid w:val="00092430"/>
    <w:pPr>
      <w:keepNext/>
      <w:keepLines/>
      <w:numPr>
        <w:ilvl w:val="4"/>
        <w:numId w:val="7"/>
      </w:numPr>
      <w:spacing w:before="240" w:after="240" w:line="264" w:lineRule="auto"/>
      <w:ind w:left="2551" w:hanging="1135"/>
      <w:jc w:val="left"/>
      <w:outlineLvl w:val="4"/>
    </w:pPr>
    <w:rPr>
      <w:color w:val="5A6E8C" w:themeColor="accent3" w:themeShade="BF"/>
    </w:rPr>
  </w:style>
  <w:style w:type="paragraph" w:styleId="Ttulo6">
    <w:name w:val="heading 6"/>
    <w:basedOn w:val="Normal"/>
    <w:next w:val="Normal"/>
    <w:link w:val="Ttulo6Car"/>
    <w:uiPriority w:val="9"/>
    <w:unhideWhenUsed/>
    <w:rsid w:val="00FA2026"/>
    <w:pPr>
      <w:keepNext/>
      <w:keepLines/>
      <w:numPr>
        <w:ilvl w:val="5"/>
        <w:numId w:val="2"/>
      </w:numPr>
      <w:spacing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unhideWhenUsed/>
    <w:rsid w:val="00FA2026"/>
    <w:pPr>
      <w:keepNext/>
      <w:keepLines/>
      <w:numPr>
        <w:ilvl w:val="6"/>
        <w:numId w:val="2"/>
      </w:numPr>
      <w:spacing w:after="0"/>
      <w:outlineLvl w:val="6"/>
    </w:pPr>
    <w:rPr>
      <w:i/>
      <w:iCs/>
    </w:rPr>
  </w:style>
  <w:style w:type="paragraph" w:styleId="Ttulo8">
    <w:name w:val="heading 8"/>
    <w:basedOn w:val="Normal"/>
    <w:next w:val="Normal"/>
    <w:link w:val="Ttulo8Car"/>
    <w:uiPriority w:val="9"/>
    <w:semiHidden/>
    <w:unhideWhenUsed/>
    <w:rsid w:val="00FA2026"/>
    <w:pPr>
      <w:keepNext/>
      <w:keepLines/>
      <w:numPr>
        <w:ilvl w:val="7"/>
        <w:numId w:val="2"/>
      </w:numPr>
      <w:spacing w:after="0"/>
      <w:outlineLvl w:val="7"/>
    </w:pPr>
    <w:rPr>
      <w:b/>
      <w:bCs/>
    </w:rPr>
  </w:style>
  <w:style w:type="paragraph" w:styleId="Ttulo9">
    <w:name w:val="heading 9"/>
    <w:basedOn w:val="Normal"/>
    <w:next w:val="Normal"/>
    <w:link w:val="Ttulo9Car"/>
    <w:uiPriority w:val="9"/>
    <w:semiHidden/>
    <w:unhideWhenUsed/>
    <w:qFormat/>
    <w:rsid w:val="00FA2026"/>
    <w:pPr>
      <w:keepNext/>
      <w:keepLines/>
      <w:numPr>
        <w:ilvl w:val="8"/>
        <w:numId w:val="2"/>
      </w:numPr>
      <w:spacing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6C10"/>
    <w:rPr>
      <w:rFonts w:ascii="Calibri Light" w:eastAsiaTheme="majorEastAsia" w:hAnsi="Calibri Light" w:cstheme="majorBidi"/>
      <w:b/>
      <w:bCs/>
      <w:caps/>
      <w:color w:val="FF0000"/>
      <w:spacing w:val="4"/>
      <w:sz w:val="28"/>
      <w:szCs w:val="28"/>
    </w:rPr>
  </w:style>
  <w:style w:type="character" w:customStyle="1" w:styleId="Ttulo2Car">
    <w:name w:val="Título 2 Car"/>
    <w:basedOn w:val="Fuentedeprrafopredeter"/>
    <w:link w:val="Ttulo2"/>
    <w:uiPriority w:val="9"/>
    <w:rsid w:val="00E47963"/>
    <w:rPr>
      <w:rFonts w:ascii="Calibri Light" w:eastAsiaTheme="majorEastAsia" w:hAnsi="Calibri Light" w:cstheme="majorBidi"/>
      <w:b/>
      <w:bCs/>
      <w:caps/>
      <w:color w:val="7F7F7F" w:themeColor="text2"/>
      <w:spacing w:val="4"/>
      <w:sz w:val="24"/>
      <w:szCs w:val="28"/>
    </w:rPr>
  </w:style>
  <w:style w:type="character" w:customStyle="1" w:styleId="Ttulo3Car">
    <w:name w:val="Título 3 Car"/>
    <w:basedOn w:val="Fuentedeprrafopredeter"/>
    <w:link w:val="Ttulo3"/>
    <w:uiPriority w:val="9"/>
    <w:rsid w:val="00C618C4"/>
    <w:rPr>
      <w:rFonts w:ascii="Calibri Light" w:eastAsiaTheme="majorEastAsia" w:hAnsi="Calibri Light" w:cstheme="majorBidi"/>
      <w:bCs/>
      <w:i/>
      <w:caps/>
      <w:color w:val="0070C0"/>
      <w:spacing w:val="4"/>
      <w:sz w:val="24"/>
      <w:szCs w:val="28"/>
    </w:rPr>
  </w:style>
  <w:style w:type="character" w:customStyle="1" w:styleId="Ttulo4Car">
    <w:name w:val="Título 4 Car"/>
    <w:basedOn w:val="Fuentedeprrafopredeter"/>
    <w:link w:val="Ttulo4"/>
    <w:uiPriority w:val="9"/>
    <w:rsid w:val="00092430"/>
    <w:rPr>
      <w:rFonts w:ascii="Calibri Light" w:eastAsiaTheme="majorEastAsia" w:hAnsi="Calibri Light" w:cstheme="majorBidi"/>
      <w:bCs/>
      <w:i/>
      <w:color w:val="7F7F7F" w:themeColor="accent1" w:themeTint="80"/>
      <w:spacing w:val="4"/>
      <w:sz w:val="24"/>
      <w:szCs w:val="28"/>
    </w:rPr>
  </w:style>
  <w:style w:type="character" w:customStyle="1" w:styleId="Ttulo5Car">
    <w:name w:val="Título 5 Car"/>
    <w:basedOn w:val="Fuentedeprrafopredeter"/>
    <w:link w:val="Ttulo5"/>
    <w:uiPriority w:val="9"/>
    <w:rsid w:val="00092430"/>
    <w:rPr>
      <w:rFonts w:ascii="Calibri Light" w:eastAsiaTheme="majorEastAsia" w:hAnsi="Calibri Light" w:cstheme="majorBidi"/>
      <w:bCs/>
      <w:i/>
      <w:color w:val="5A6E8C" w:themeColor="accent3" w:themeShade="BF"/>
      <w:spacing w:val="4"/>
      <w:sz w:val="24"/>
      <w:szCs w:val="28"/>
    </w:rPr>
  </w:style>
  <w:style w:type="character" w:customStyle="1" w:styleId="Ttulo6Car">
    <w:name w:val="Título 6 Car"/>
    <w:basedOn w:val="Fuentedeprrafopredeter"/>
    <w:link w:val="Ttulo6"/>
    <w:uiPriority w:val="9"/>
    <w:rsid w:val="00FA2026"/>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rsid w:val="00FA2026"/>
    <w:rPr>
      <w:i/>
      <w:iCs/>
    </w:rPr>
  </w:style>
  <w:style w:type="character" w:customStyle="1" w:styleId="Ttulo8Car">
    <w:name w:val="Título 8 Car"/>
    <w:basedOn w:val="Fuentedeprrafopredeter"/>
    <w:link w:val="Ttulo8"/>
    <w:uiPriority w:val="9"/>
    <w:semiHidden/>
    <w:rsid w:val="00FA2026"/>
    <w:rPr>
      <w:b/>
      <w:bCs/>
    </w:rPr>
  </w:style>
  <w:style w:type="character" w:customStyle="1" w:styleId="Ttulo9Car">
    <w:name w:val="Título 9 Car"/>
    <w:basedOn w:val="Fuentedeprrafopredeter"/>
    <w:link w:val="Ttulo9"/>
    <w:uiPriority w:val="9"/>
    <w:semiHidden/>
    <w:rsid w:val="00FA2026"/>
    <w:rPr>
      <w:i/>
      <w:iCs/>
    </w:rPr>
  </w:style>
  <w:style w:type="paragraph" w:styleId="Descripcin">
    <w:name w:val="caption"/>
    <w:basedOn w:val="Normal"/>
    <w:next w:val="Normal"/>
    <w:uiPriority w:val="35"/>
    <w:semiHidden/>
    <w:unhideWhenUsed/>
    <w:qFormat/>
    <w:rsid w:val="00FA2026"/>
    <w:rPr>
      <w:b/>
      <w:bCs/>
      <w:sz w:val="18"/>
      <w:szCs w:val="18"/>
    </w:rPr>
  </w:style>
  <w:style w:type="paragraph" w:styleId="Ttulo">
    <w:name w:val="Title"/>
    <w:basedOn w:val="Normal"/>
    <w:next w:val="Normal"/>
    <w:link w:val="TtuloCar"/>
    <w:uiPriority w:val="10"/>
    <w:rsid w:val="00FA202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FA2026"/>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rsid w:val="00FA2026"/>
    <w:pPr>
      <w:numPr>
        <w:ilvl w:val="1"/>
      </w:numPr>
      <w:jc w:val="center"/>
    </w:pPr>
    <w:rPr>
      <w:rFonts w:asciiTheme="majorHAnsi" w:eastAsiaTheme="majorEastAsia" w:hAnsiTheme="majorHAnsi" w:cstheme="majorBidi"/>
      <w:szCs w:val="24"/>
    </w:rPr>
  </w:style>
  <w:style w:type="character" w:customStyle="1" w:styleId="SubttuloCar">
    <w:name w:val="Subtítulo Car"/>
    <w:basedOn w:val="Fuentedeprrafopredeter"/>
    <w:link w:val="Subttulo"/>
    <w:uiPriority w:val="11"/>
    <w:rsid w:val="00FA2026"/>
    <w:rPr>
      <w:rFonts w:asciiTheme="majorHAnsi" w:eastAsiaTheme="majorEastAsia" w:hAnsiTheme="majorHAnsi" w:cstheme="majorBidi"/>
      <w:sz w:val="24"/>
      <w:szCs w:val="24"/>
    </w:rPr>
  </w:style>
  <w:style w:type="character" w:styleId="Textoennegrita">
    <w:name w:val="Strong"/>
    <w:basedOn w:val="Fuentedeprrafopredeter"/>
    <w:uiPriority w:val="22"/>
    <w:qFormat/>
    <w:rsid w:val="00FA2026"/>
    <w:rPr>
      <w:b/>
      <w:bCs/>
      <w:color w:val="auto"/>
    </w:rPr>
  </w:style>
  <w:style w:type="character" w:styleId="nfasis">
    <w:name w:val="Emphasis"/>
    <w:basedOn w:val="Fuentedeprrafopredeter"/>
    <w:uiPriority w:val="20"/>
    <w:qFormat/>
    <w:rsid w:val="00FA2026"/>
    <w:rPr>
      <w:i/>
      <w:iCs/>
      <w:color w:val="auto"/>
    </w:rPr>
  </w:style>
  <w:style w:type="paragraph" w:styleId="Sinespaciado">
    <w:name w:val="No Spacing"/>
    <w:uiPriority w:val="1"/>
    <w:qFormat/>
    <w:rsid w:val="00FA2026"/>
    <w:pPr>
      <w:spacing w:after="0" w:line="240" w:lineRule="auto"/>
    </w:pPr>
  </w:style>
  <w:style w:type="paragraph" w:styleId="Cita">
    <w:name w:val="Quote"/>
    <w:basedOn w:val="Normal"/>
    <w:next w:val="Normal"/>
    <w:link w:val="CitaCar"/>
    <w:uiPriority w:val="29"/>
    <w:rsid w:val="00FA2026"/>
    <w:pPr>
      <w:spacing w:before="200"/>
      <w:ind w:left="864" w:right="864"/>
      <w:jc w:val="center"/>
    </w:pPr>
    <w:rPr>
      <w:rFonts w:asciiTheme="majorHAnsi" w:eastAsiaTheme="majorEastAsia" w:hAnsiTheme="majorHAnsi" w:cstheme="majorBidi"/>
      <w:i/>
      <w:iCs/>
      <w:szCs w:val="24"/>
    </w:rPr>
  </w:style>
  <w:style w:type="character" w:customStyle="1" w:styleId="CitaCar">
    <w:name w:val="Cita Car"/>
    <w:basedOn w:val="Fuentedeprrafopredeter"/>
    <w:link w:val="Cita"/>
    <w:uiPriority w:val="29"/>
    <w:rsid w:val="00FA2026"/>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rsid w:val="00FA2026"/>
    <w:pPr>
      <w:spacing w:before="100" w:beforeAutospacing="1"/>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FA2026"/>
    <w:rPr>
      <w:rFonts w:asciiTheme="majorHAnsi" w:eastAsiaTheme="majorEastAsia" w:hAnsiTheme="majorHAnsi" w:cstheme="majorBidi"/>
      <w:sz w:val="26"/>
      <w:szCs w:val="26"/>
    </w:rPr>
  </w:style>
  <w:style w:type="character" w:styleId="nfasissutil">
    <w:name w:val="Subtle Emphasis"/>
    <w:basedOn w:val="Fuentedeprrafopredeter"/>
    <w:uiPriority w:val="19"/>
    <w:rsid w:val="00FA2026"/>
    <w:rPr>
      <w:i/>
      <w:iCs/>
      <w:color w:val="auto"/>
    </w:rPr>
  </w:style>
  <w:style w:type="character" w:styleId="nfasisintenso">
    <w:name w:val="Intense Emphasis"/>
    <w:basedOn w:val="Fuentedeprrafopredeter"/>
    <w:uiPriority w:val="21"/>
    <w:qFormat/>
    <w:rsid w:val="00FA2026"/>
    <w:rPr>
      <w:b/>
      <w:bCs/>
      <w:i/>
      <w:iCs/>
      <w:color w:val="auto"/>
    </w:rPr>
  </w:style>
  <w:style w:type="character" w:styleId="Referenciasutil">
    <w:name w:val="Subtle Reference"/>
    <w:basedOn w:val="Fuentedeprrafopredeter"/>
    <w:uiPriority w:val="31"/>
    <w:rsid w:val="00FA2026"/>
    <w:rPr>
      <w:smallCaps/>
      <w:color w:val="auto"/>
      <w:u w:val="single" w:color="FF7F7F" w:themeColor="text1" w:themeTint="80"/>
    </w:rPr>
  </w:style>
  <w:style w:type="character" w:styleId="Referenciaintensa">
    <w:name w:val="Intense Reference"/>
    <w:basedOn w:val="Fuentedeprrafopredeter"/>
    <w:uiPriority w:val="32"/>
    <w:rsid w:val="00FA2026"/>
    <w:rPr>
      <w:b/>
      <w:bCs/>
      <w:smallCaps/>
      <w:color w:val="auto"/>
      <w:u w:val="single"/>
    </w:rPr>
  </w:style>
  <w:style w:type="character" w:styleId="Ttulodellibro">
    <w:name w:val="Book Title"/>
    <w:basedOn w:val="Fuentedeprrafopredeter"/>
    <w:uiPriority w:val="33"/>
    <w:rsid w:val="00FA2026"/>
    <w:rPr>
      <w:b/>
      <w:bCs/>
      <w:smallCaps/>
      <w:color w:val="auto"/>
    </w:rPr>
  </w:style>
  <w:style w:type="paragraph" w:styleId="TtuloTDC">
    <w:name w:val="TOC Heading"/>
    <w:basedOn w:val="Ttulo1"/>
    <w:next w:val="Normal"/>
    <w:uiPriority w:val="39"/>
    <w:unhideWhenUsed/>
    <w:rsid w:val="00FA2026"/>
    <w:pPr>
      <w:outlineLvl w:val="9"/>
    </w:pPr>
  </w:style>
  <w:style w:type="paragraph" w:styleId="Encabezado">
    <w:name w:val="header"/>
    <w:basedOn w:val="Normal"/>
    <w:link w:val="EncabezadoCar"/>
    <w:uiPriority w:val="99"/>
    <w:unhideWhenUsed/>
    <w:rsid w:val="00FA20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2026"/>
  </w:style>
  <w:style w:type="paragraph" w:styleId="Piedepgina">
    <w:name w:val="footer"/>
    <w:basedOn w:val="Normal"/>
    <w:link w:val="PiedepginaCar"/>
    <w:uiPriority w:val="99"/>
    <w:unhideWhenUsed/>
    <w:rsid w:val="00FA20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2026"/>
  </w:style>
  <w:style w:type="table" w:styleId="Tablaconcuadrcula">
    <w:name w:val="Table Grid"/>
    <w:basedOn w:val="Tablanormal"/>
    <w:uiPriority w:val="39"/>
    <w:rsid w:val="00FA2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B38D8"/>
    <w:pPr>
      <w:ind w:left="720"/>
      <w:contextualSpacing/>
    </w:pPr>
  </w:style>
  <w:style w:type="paragraph" w:customStyle="1" w:styleId="BulletPointsconespacio">
    <w:name w:val="Bullet Points con espacio"/>
    <w:basedOn w:val="Prrafodelista"/>
    <w:link w:val="BulletPointsconespacioCar"/>
    <w:qFormat/>
    <w:rsid w:val="00EB38D8"/>
    <w:pPr>
      <w:numPr>
        <w:numId w:val="6"/>
      </w:numPr>
      <w:contextualSpacing w:val="0"/>
    </w:pPr>
  </w:style>
  <w:style w:type="paragraph" w:styleId="TDC1">
    <w:name w:val="toc 1"/>
    <w:basedOn w:val="Normal"/>
    <w:next w:val="Normal"/>
    <w:autoRedefine/>
    <w:uiPriority w:val="39"/>
    <w:unhideWhenUsed/>
    <w:rsid w:val="00C618C4"/>
    <w:pPr>
      <w:tabs>
        <w:tab w:val="left" w:pos="440"/>
        <w:tab w:val="right" w:leader="dot" w:pos="8494"/>
      </w:tabs>
      <w:spacing w:after="120"/>
    </w:pPr>
    <w:rPr>
      <w:rFonts w:ascii="Calibri Light" w:hAnsi="Calibri Light"/>
      <w:b/>
      <w:bCs/>
      <w:caps/>
      <w:noProof/>
      <w:color w:val="5F5F5F" w:themeColor="text2" w:themeShade="BF"/>
      <w:sz w:val="22"/>
    </w:rPr>
  </w:style>
  <w:style w:type="character" w:customStyle="1" w:styleId="PrrafodelistaCar">
    <w:name w:val="Párrafo de lista Car"/>
    <w:basedOn w:val="Fuentedeprrafopredeter"/>
    <w:link w:val="Prrafodelista"/>
    <w:uiPriority w:val="34"/>
    <w:rsid w:val="00EB38D8"/>
  </w:style>
  <w:style w:type="character" w:customStyle="1" w:styleId="BulletPointsconespacioCar">
    <w:name w:val="Bullet Points con espacio Car"/>
    <w:basedOn w:val="PrrafodelistaCar"/>
    <w:link w:val="BulletPointsconespacio"/>
    <w:rsid w:val="00EB38D8"/>
    <w:rPr>
      <w:sz w:val="24"/>
    </w:rPr>
  </w:style>
  <w:style w:type="paragraph" w:styleId="TDC2">
    <w:name w:val="toc 2"/>
    <w:basedOn w:val="Normal"/>
    <w:next w:val="Normal"/>
    <w:autoRedefine/>
    <w:uiPriority w:val="39"/>
    <w:unhideWhenUsed/>
    <w:rsid w:val="00C618C4"/>
    <w:pPr>
      <w:spacing w:after="120"/>
    </w:pPr>
    <w:rPr>
      <w:rFonts w:ascii="Calibri Light" w:hAnsi="Calibri Light"/>
      <w:caps/>
      <w:color w:val="5F5F5F" w:themeColor="text2" w:themeShade="BF"/>
      <w:sz w:val="22"/>
    </w:rPr>
  </w:style>
  <w:style w:type="paragraph" w:styleId="TDC3">
    <w:name w:val="toc 3"/>
    <w:basedOn w:val="Normal"/>
    <w:next w:val="Normal"/>
    <w:autoRedefine/>
    <w:uiPriority w:val="39"/>
    <w:unhideWhenUsed/>
    <w:rsid w:val="00092430"/>
    <w:pPr>
      <w:spacing w:after="120"/>
      <w:ind w:left="442"/>
    </w:pPr>
    <w:rPr>
      <w:rFonts w:ascii="Calibri Light" w:hAnsi="Calibri Light"/>
      <w:i/>
      <w:caps/>
      <w:color w:val="5F5F5F" w:themeColor="text2" w:themeShade="BF"/>
      <w:sz w:val="22"/>
    </w:rPr>
  </w:style>
  <w:style w:type="character" w:styleId="Hipervnculo">
    <w:name w:val="Hyperlink"/>
    <w:basedOn w:val="Fuentedeprrafopredeter"/>
    <w:uiPriority w:val="99"/>
    <w:unhideWhenUsed/>
    <w:rsid w:val="001B0A7F"/>
    <w:rPr>
      <w:color w:val="00B0F0" w:themeColor="hyperlink"/>
      <w:u w:val="single"/>
    </w:rPr>
  </w:style>
  <w:style w:type="paragraph" w:customStyle="1" w:styleId="NOVADAYS">
    <w:name w:val="NOVADAYS"/>
    <w:basedOn w:val="Normal"/>
    <w:link w:val="NOVADAYSCar"/>
    <w:rsid w:val="00551C24"/>
  </w:style>
  <w:style w:type="paragraph" w:styleId="TDC4">
    <w:name w:val="toc 4"/>
    <w:basedOn w:val="Normal"/>
    <w:next w:val="Normal"/>
    <w:autoRedefine/>
    <w:uiPriority w:val="39"/>
    <w:unhideWhenUsed/>
    <w:rsid w:val="00092430"/>
    <w:pPr>
      <w:spacing w:after="120"/>
      <w:ind w:left="720"/>
    </w:pPr>
    <w:rPr>
      <w:rFonts w:ascii="Calibri Light" w:hAnsi="Calibri Light"/>
      <w:i/>
      <w:color w:val="5F5F5F" w:themeColor="text2" w:themeShade="BF"/>
      <w:sz w:val="22"/>
    </w:rPr>
  </w:style>
  <w:style w:type="paragraph" w:styleId="TDC5">
    <w:name w:val="toc 5"/>
    <w:basedOn w:val="Normal"/>
    <w:next w:val="Normal"/>
    <w:autoRedefine/>
    <w:uiPriority w:val="39"/>
    <w:unhideWhenUsed/>
    <w:rsid w:val="00092430"/>
    <w:pPr>
      <w:spacing w:after="120"/>
      <w:ind w:left="1416"/>
    </w:pPr>
    <w:rPr>
      <w:rFonts w:ascii="Calibri Light" w:hAnsi="Calibri Light"/>
      <w:color w:val="5F5F5F" w:themeColor="text2" w:themeShade="BF"/>
      <w:sz w:val="22"/>
    </w:rPr>
  </w:style>
  <w:style w:type="table" w:customStyle="1" w:styleId="Novadays-Base">
    <w:name w:val="Novadays - Base"/>
    <w:basedOn w:val="Tablanormal"/>
    <w:uiPriority w:val="99"/>
    <w:rsid w:val="00A31B7F"/>
    <w:pPr>
      <w:spacing w:after="0" w:line="240" w:lineRule="auto"/>
      <w:jc w:val="left"/>
    </w:pPr>
    <w:rPr>
      <w:rFonts w:ascii="Calibri Light" w:hAnsi="Calibri Light"/>
    </w:rPr>
    <w:tblPr>
      <w:tblStyleRowBandSize w:val="1"/>
    </w:tblPr>
    <w:tblStylePr w:type="firstRow">
      <w:pPr>
        <w:jc w:val="right"/>
      </w:pPr>
      <w:rPr>
        <w:rFonts w:ascii="Calibri Light" w:hAnsi="Calibri Light"/>
        <w:b/>
        <w:color w:val="FFFFFF" w:themeColor="background2"/>
        <w:sz w:val="22"/>
      </w:rPr>
      <w:tblPr/>
      <w:tcPr>
        <w:tcBorders>
          <w:top w:val="single" w:sz="4" w:space="0" w:color="FF0000"/>
          <w:left w:val="single" w:sz="4" w:space="0" w:color="FF0000"/>
          <w:bottom w:val="single" w:sz="4" w:space="0" w:color="FF0000"/>
          <w:right w:val="single" w:sz="4" w:space="0" w:color="FF0000"/>
          <w:insideH w:val="single" w:sz="4" w:space="0" w:color="FF0000"/>
          <w:insideV w:val="single" w:sz="4" w:space="0" w:color="FF0000"/>
        </w:tcBorders>
        <w:shd w:val="clear" w:color="auto" w:fill="FF0000"/>
        <w:vAlign w:val="center"/>
      </w:tcPr>
    </w:tblStylePr>
    <w:tblStylePr w:type="lastRow">
      <w:pPr>
        <w:jc w:val="right"/>
      </w:pPr>
      <w:rPr>
        <w:rFonts w:ascii="Calibri Light" w:hAnsi="Calibri Light"/>
        <w:b/>
        <w:sz w:val="22"/>
      </w:rPr>
      <w:tblPr/>
      <w:tcPr>
        <w:shd w:val="clear" w:color="auto" w:fill="BFBFBF" w:themeFill="background1" w:themeFillShade="BF"/>
        <w:vAlign w:val="center"/>
      </w:tcPr>
    </w:tblStylePr>
    <w:tblStylePr w:type="band1Horz">
      <w:pPr>
        <w:jc w:val="left"/>
      </w:pPr>
      <w:rPr>
        <w:rFonts w:ascii="Calibri Light" w:hAnsi="Calibri Light"/>
        <w:sz w:val="22"/>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tcPr>
    </w:tblStylePr>
    <w:tblStylePr w:type="band2Horz">
      <w:rPr>
        <w:rFonts w:ascii="Calibri Light" w:hAnsi="Calibri Light"/>
        <w:sz w:val="22"/>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tcPr>
    </w:tblStylePr>
  </w:style>
  <w:style w:type="character" w:customStyle="1" w:styleId="NOVADAYSCar">
    <w:name w:val="NOVADAYS Car"/>
    <w:basedOn w:val="Fuentedeprrafopredeter"/>
    <w:link w:val="NOVADAYS"/>
    <w:rsid w:val="00551C24"/>
    <w:rPr>
      <w:sz w:val="24"/>
    </w:rPr>
  </w:style>
  <w:style w:type="character" w:styleId="Refdecomentario">
    <w:name w:val="annotation reference"/>
    <w:basedOn w:val="Fuentedeprrafopredeter"/>
    <w:uiPriority w:val="99"/>
    <w:semiHidden/>
    <w:unhideWhenUsed/>
    <w:rsid w:val="00225D78"/>
    <w:rPr>
      <w:sz w:val="16"/>
      <w:szCs w:val="16"/>
    </w:rPr>
  </w:style>
  <w:style w:type="paragraph" w:styleId="Textocomentario">
    <w:name w:val="annotation text"/>
    <w:basedOn w:val="Normal"/>
    <w:link w:val="TextocomentarioCar"/>
    <w:uiPriority w:val="99"/>
    <w:unhideWhenUsed/>
    <w:rsid w:val="00225D78"/>
    <w:pPr>
      <w:spacing w:line="240" w:lineRule="auto"/>
    </w:pPr>
    <w:rPr>
      <w:sz w:val="20"/>
      <w:szCs w:val="20"/>
    </w:rPr>
  </w:style>
  <w:style w:type="character" w:customStyle="1" w:styleId="TextocomentarioCar">
    <w:name w:val="Texto comentario Car"/>
    <w:basedOn w:val="Fuentedeprrafopredeter"/>
    <w:link w:val="Textocomentario"/>
    <w:uiPriority w:val="99"/>
    <w:rsid w:val="00225D78"/>
    <w:rPr>
      <w:sz w:val="20"/>
      <w:szCs w:val="20"/>
    </w:rPr>
  </w:style>
  <w:style w:type="paragraph" w:styleId="Asuntodelcomentario">
    <w:name w:val="annotation subject"/>
    <w:basedOn w:val="Textocomentario"/>
    <w:next w:val="Textocomentario"/>
    <w:link w:val="AsuntodelcomentarioCar"/>
    <w:uiPriority w:val="99"/>
    <w:semiHidden/>
    <w:unhideWhenUsed/>
    <w:rsid w:val="00225D78"/>
    <w:rPr>
      <w:b/>
      <w:bCs/>
    </w:rPr>
  </w:style>
  <w:style w:type="character" w:customStyle="1" w:styleId="AsuntodelcomentarioCar">
    <w:name w:val="Asunto del comentario Car"/>
    <w:basedOn w:val="TextocomentarioCar"/>
    <w:link w:val="Asuntodelcomentario"/>
    <w:uiPriority w:val="99"/>
    <w:semiHidden/>
    <w:rsid w:val="00225D78"/>
    <w:rPr>
      <w:b/>
      <w:bCs/>
      <w:sz w:val="20"/>
      <w:szCs w:val="20"/>
    </w:rPr>
  </w:style>
  <w:style w:type="paragraph" w:customStyle="1" w:styleId="TableParagraph">
    <w:name w:val="Table Paragraph"/>
    <w:basedOn w:val="Normal"/>
    <w:uiPriority w:val="1"/>
    <w:qFormat/>
    <w:rsid w:val="00B55DF0"/>
    <w:pPr>
      <w:widowControl w:val="0"/>
      <w:spacing w:after="0"/>
      <w:ind w:right="102"/>
    </w:pPr>
    <w:rPr>
      <w:rFonts w:ascii="Xunta Sans" w:eastAsia="Verdana" w:hAnsi="Xunta Sans" w:cs="Verdana"/>
      <w:b/>
      <w:bCs/>
      <w:noProof/>
      <w:lang w:val="en-GB"/>
    </w:rPr>
  </w:style>
  <w:style w:type="character" w:styleId="Mencinsinresolver">
    <w:name w:val="Unresolved Mention"/>
    <w:basedOn w:val="Fuentedeprrafopredeter"/>
    <w:uiPriority w:val="99"/>
    <w:semiHidden/>
    <w:unhideWhenUsed/>
    <w:rsid w:val="00A37C4F"/>
    <w:rPr>
      <w:color w:val="605E5C"/>
      <w:shd w:val="clear" w:color="auto" w:fill="E1DFDD"/>
    </w:rPr>
  </w:style>
  <w:style w:type="paragraph" w:styleId="Revisin">
    <w:name w:val="Revision"/>
    <w:hidden/>
    <w:uiPriority w:val="99"/>
    <w:semiHidden/>
    <w:rsid w:val="002F72BD"/>
    <w:pPr>
      <w:spacing w:after="0" w:line="240" w:lineRule="auto"/>
      <w:jc w:val="left"/>
    </w:pPr>
    <w:rPr>
      <w:sz w:val="24"/>
    </w:rPr>
  </w:style>
  <w:style w:type="paragraph" w:customStyle="1" w:styleId="cuerpodetexto">
    <w:name w:val="cuerpo de texto"/>
    <w:qFormat/>
    <w:rsid w:val="00D50F5A"/>
    <w:pPr>
      <w:spacing w:after="140" w:line="240" w:lineRule="auto"/>
    </w:pPr>
    <w:rPr>
      <w:rFonts w:ascii="Calibri" w:eastAsia="Times New Roman" w:hAnsi="Calibri" w:cs="Times New Roman"/>
      <w:color w:val="262626"/>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1543">
      <w:bodyDiv w:val="1"/>
      <w:marLeft w:val="0"/>
      <w:marRight w:val="0"/>
      <w:marTop w:val="0"/>
      <w:marBottom w:val="0"/>
      <w:divBdr>
        <w:top w:val="none" w:sz="0" w:space="0" w:color="auto"/>
        <w:left w:val="none" w:sz="0" w:space="0" w:color="auto"/>
        <w:bottom w:val="none" w:sz="0" w:space="0" w:color="auto"/>
        <w:right w:val="none" w:sz="0" w:space="0" w:color="auto"/>
      </w:divBdr>
    </w:div>
    <w:div w:id="232743294">
      <w:bodyDiv w:val="1"/>
      <w:marLeft w:val="0"/>
      <w:marRight w:val="0"/>
      <w:marTop w:val="0"/>
      <w:marBottom w:val="0"/>
      <w:divBdr>
        <w:top w:val="none" w:sz="0" w:space="0" w:color="auto"/>
        <w:left w:val="none" w:sz="0" w:space="0" w:color="auto"/>
        <w:bottom w:val="none" w:sz="0" w:space="0" w:color="auto"/>
        <w:right w:val="none" w:sz="0" w:space="0" w:color="auto"/>
      </w:divBdr>
    </w:div>
    <w:div w:id="289015394">
      <w:bodyDiv w:val="1"/>
      <w:marLeft w:val="0"/>
      <w:marRight w:val="0"/>
      <w:marTop w:val="0"/>
      <w:marBottom w:val="0"/>
      <w:divBdr>
        <w:top w:val="none" w:sz="0" w:space="0" w:color="auto"/>
        <w:left w:val="none" w:sz="0" w:space="0" w:color="auto"/>
        <w:bottom w:val="none" w:sz="0" w:space="0" w:color="auto"/>
        <w:right w:val="none" w:sz="0" w:space="0" w:color="auto"/>
      </w:divBdr>
    </w:div>
    <w:div w:id="377702736">
      <w:bodyDiv w:val="1"/>
      <w:marLeft w:val="0"/>
      <w:marRight w:val="0"/>
      <w:marTop w:val="0"/>
      <w:marBottom w:val="0"/>
      <w:divBdr>
        <w:top w:val="none" w:sz="0" w:space="0" w:color="auto"/>
        <w:left w:val="none" w:sz="0" w:space="0" w:color="auto"/>
        <w:bottom w:val="none" w:sz="0" w:space="0" w:color="auto"/>
        <w:right w:val="none" w:sz="0" w:space="0" w:color="auto"/>
      </w:divBdr>
    </w:div>
    <w:div w:id="471101290">
      <w:bodyDiv w:val="1"/>
      <w:marLeft w:val="0"/>
      <w:marRight w:val="0"/>
      <w:marTop w:val="0"/>
      <w:marBottom w:val="0"/>
      <w:divBdr>
        <w:top w:val="none" w:sz="0" w:space="0" w:color="auto"/>
        <w:left w:val="none" w:sz="0" w:space="0" w:color="auto"/>
        <w:bottom w:val="none" w:sz="0" w:space="0" w:color="auto"/>
        <w:right w:val="none" w:sz="0" w:space="0" w:color="auto"/>
      </w:divBdr>
    </w:div>
    <w:div w:id="635452462">
      <w:bodyDiv w:val="1"/>
      <w:marLeft w:val="0"/>
      <w:marRight w:val="0"/>
      <w:marTop w:val="0"/>
      <w:marBottom w:val="0"/>
      <w:divBdr>
        <w:top w:val="none" w:sz="0" w:space="0" w:color="auto"/>
        <w:left w:val="none" w:sz="0" w:space="0" w:color="auto"/>
        <w:bottom w:val="none" w:sz="0" w:space="0" w:color="auto"/>
        <w:right w:val="none" w:sz="0" w:space="0" w:color="auto"/>
      </w:divBdr>
    </w:div>
    <w:div w:id="719282473">
      <w:bodyDiv w:val="1"/>
      <w:marLeft w:val="0"/>
      <w:marRight w:val="0"/>
      <w:marTop w:val="0"/>
      <w:marBottom w:val="0"/>
      <w:divBdr>
        <w:top w:val="none" w:sz="0" w:space="0" w:color="auto"/>
        <w:left w:val="none" w:sz="0" w:space="0" w:color="auto"/>
        <w:bottom w:val="none" w:sz="0" w:space="0" w:color="auto"/>
        <w:right w:val="none" w:sz="0" w:space="0" w:color="auto"/>
      </w:divBdr>
    </w:div>
    <w:div w:id="793911511">
      <w:bodyDiv w:val="1"/>
      <w:marLeft w:val="0"/>
      <w:marRight w:val="0"/>
      <w:marTop w:val="0"/>
      <w:marBottom w:val="0"/>
      <w:divBdr>
        <w:top w:val="none" w:sz="0" w:space="0" w:color="auto"/>
        <w:left w:val="none" w:sz="0" w:space="0" w:color="auto"/>
        <w:bottom w:val="none" w:sz="0" w:space="0" w:color="auto"/>
        <w:right w:val="none" w:sz="0" w:space="0" w:color="auto"/>
      </w:divBdr>
      <w:divsChild>
        <w:div w:id="1398630334">
          <w:marLeft w:val="1080"/>
          <w:marRight w:val="0"/>
          <w:marTop w:val="100"/>
          <w:marBottom w:val="240"/>
          <w:divBdr>
            <w:top w:val="none" w:sz="0" w:space="0" w:color="auto"/>
            <w:left w:val="none" w:sz="0" w:space="0" w:color="auto"/>
            <w:bottom w:val="none" w:sz="0" w:space="0" w:color="auto"/>
            <w:right w:val="none" w:sz="0" w:space="0" w:color="auto"/>
          </w:divBdr>
        </w:div>
        <w:div w:id="1877036015">
          <w:marLeft w:val="1080"/>
          <w:marRight w:val="0"/>
          <w:marTop w:val="100"/>
          <w:marBottom w:val="240"/>
          <w:divBdr>
            <w:top w:val="none" w:sz="0" w:space="0" w:color="auto"/>
            <w:left w:val="none" w:sz="0" w:space="0" w:color="auto"/>
            <w:bottom w:val="none" w:sz="0" w:space="0" w:color="auto"/>
            <w:right w:val="none" w:sz="0" w:space="0" w:color="auto"/>
          </w:divBdr>
        </w:div>
      </w:divsChild>
    </w:div>
    <w:div w:id="977297730">
      <w:bodyDiv w:val="1"/>
      <w:marLeft w:val="0"/>
      <w:marRight w:val="0"/>
      <w:marTop w:val="0"/>
      <w:marBottom w:val="0"/>
      <w:divBdr>
        <w:top w:val="none" w:sz="0" w:space="0" w:color="auto"/>
        <w:left w:val="none" w:sz="0" w:space="0" w:color="auto"/>
        <w:bottom w:val="none" w:sz="0" w:space="0" w:color="auto"/>
        <w:right w:val="none" w:sz="0" w:space="0" w:color="auto"/>
      </w:divBdr>
    </w:div>
    <w:div w:id="1189181590">
      <w:bodyDiv w:val="1"/>
      <w:marLeft w:val="0"/>
      <w:marRight w:val="0"/>
      <w:marTop w:val="0"/>
      <w:marBottom w:val="0"/>
      <w:divBdr>
        <w:top w:val="none" w:sz="0" w:space="0" w:color="auto"/>
        <w:left w:val="none" w:sz="0" w:space="0" w:color="auto"/>
        <w:bottom w:val="none" w:sz="0" w:space="0" w:color="auto"/>
        <w:right w:val="none" w:sz="0" w:space="0" w:color="auto"/>
      </w:divBdr>
    </w:div>
    <w:div w:id="1595822932">
      <w:bodyDiv w:val="1"/>
      <w:marLeft w:val="0"/>
      <w:marRight w:val="0"/>
      <w:marTop w:val="0"/>
      <w:marBottom w:val="0"/>
      <w:divBdr>
        <w:top w:val="none" w:sz="0" w:space="0" w:color="auto"/>
        <w:left w:val="none" w:sz="0" w:space="0" w:color="auto"/>
        <w:bottom w:val="none" w:sz="0" w:space="0" w:color="auto"/>
        <w:right w:val="none" w:sz="0" w:space="0" w:color="auto"/>
      </w:divBdr>
    </w:div>
    <w:div w:id="199278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vadays-my.sharepoint.com/personal/bviniegra_novadays_onmicrosoft_com/Documents/Escritorio/Novadays/Proyectos/NCRD/ghaidajbara@yahoo.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crd.gov.j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ovadays-my.sharepoint.com/personal/bviniegra_novadays_onmicrosoft_com/Documents/Escritorio/Novadays/Proyectos/NCRD/info@ncrd.gov.j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rd.gov.jo/"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mar.Wrekat@mohe.gov.j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oleObject" Target="embeddings/oleObject1.bin"/><Relationship Id="rId1" Type="http://schemas.openxmlformats.org/officeDocument/2006/relationships/image" Target="media/image4.png"/><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672\Downloads\Modelo%20Plantilla%20Novadays_2022%20(1).dotx" TargetMode="External"/></Relationships>
</file>

<file path=word/theme/theme1.xml><?xml version="1.0" encoding="utf-8"?>
<a:theme xmlns:a="http://schemas.openxmlformats.org/drawingml/2006/main" name="Novadays">
  <a:themeElements>
    <a:clrScheme name="NOVADAYS 2">
      <a:dk1>
        <a:srgbClr val="FF0000"/>
      </a:dk1>
      <a:lt1>
        <a:sysClr val="window" lastClr="FFFFFF"/>
      </a:lt1>
      <a:dk2>
        <a:srgbClr val="7F7F7F"/>
      </a:dk2>
      <a:lt2>
        <a:srgbClr val="FFFFFF"/>
      </a:lt2>
      <a:accent1>
        <a:srgbClr val="000000"/>
      </a:accent1>
      <a:accent2>
        <a:srgbClr val="BFBFBF"/>
      </a:accent2>
      <a:accent3>
        <a:srgbClr val="8496B0"/>
      </a:accent3>
      <a:accent4>
        <a:srgbClr val="A5A5A5"/>
      </a:accent4>
      <a:accent5>
        <a:srgbClr val="D9E2F3"/>
      </a:accent5>
      <a:accent6>
        <a:srgbClr val="EDEDED"/>
      </a:accent6>
      <a:hlink>
        <a:srgbClr val="00B0F0"/>
      </a:hlink>
      <a:folHlink>
        <a:srgbClr val="7F7F7F"/>
      </a:folHlink>
    </a:clrScheme>
    <a:fontScheme name="Personalizado 4">
      <a:majorFont>
        <a:latin typeface="Cambria"/>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2D83B2C7B26BE4A8623A1F0D93E4C46" ma:contentTypeVersion="0" ma:contentTypeDescription="Crear nuevo documento." ma:contentTypeScope="" ma:versionID="a067cb332cd9c43997c9c03928409926">
  <xsd:schema xmlns:xsd="http://www.w3.org/2001/XMLSchema" xmlns:xs="http://www.w3.org/2001/XMLSchema" xmlns:p="http://schemas.microsoft.com/office/2006/metadata/properties" targetNamespace="http://schemas.microsoft.com/office/2006/metadata/properties" ma:root="true" ma:fieldsID="6f811a6767019e7426d133b4233021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E4392-F039-4AEB-BEA4-99DD85EC5742}">
  <ds:schemaRefs>
    <ds:schemaRef ds:uri="http://schemas.openxmlformats.org/officeDocument/2006/bibliography"/>
  </ds:schemaRefs>
</ds:datastoreItem>
</file>

<file path=customXml/itemProps2.xml><?xml version="1.0" encoding="utf-8"?>
<ds:datastoreItem xmlns:ds="http://schemas.openxmlformats.org/officeDocument/2006/customXml" ds:itemID="{286511DD-5286-4133-98D3-84A4506F2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D56538-C939-4CBF-B039-8007EE771A01}">
  <ds:schemaRefs>
    <ds:schemaRef ds:uri="http://schemas.microsoft.com/sharepoint/v3/contenttype/forms"/>
  </ds:schemaRefs>
</ds:datastoreItem>
</file>

<file path=customXml/itemProps4.xml><?xml version="1.0" encoding="utf-8"?>
<ds:datastoreItem xmlns:ds="http://schemas.openxmlformats.org/officeDocument/2006/customXml" ds:itemID="{216188E0-CE70-4AC1-82D1-B6F5E539F0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Plantilla Novadays_2022 (1)</Template>
  <TotalTime>50</TotalTime>
  <Pages>28</Pages>
  <Words>5932</Words>
  <Characters>32628</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38484</CharactersWithSpaces>
  <SharedDoc>false</SharedDoc>
  <HLinks>
    <vt:vector size="36" baseType="variant">
      <vt:variant>
        <vt:i4>3604524</vt:i4>
      </vt:variant>
      <vt:variant>
        <vt:i4>33</vt:i4>
      </vt:variant>
      <vt:variant>
        <vt:i4>0</vt:i4>
      </vt:variant>
      <vt:variant>
        <vt:i4>5</vt:i4>
      </vt:variant>
      <vt:variant>
        <vt:lpwstr>http://www.ncrd.gov.jo/</vt:lpwstr>
      </vt:variant>
      <vt:variant>
        <vt:lpwstr/>
      </vt:variant>
      <vt:variant>
        <vt:i4>1310775</vt:i4>
      </vt:variant>
      <vt:variant>
        <vt:i4>26</vt:i4>
      </vt:variant>
      <vt:variant>
        <vt:i4>0</vt:i4>
      </vt:variant>
      <vt:variant>
        <vt:i4>5</vt:i4>
      </vt:variant>
      <vt:variant>
        <vt:lpwstr/>
      </vt:variant>
      <vt:variant>
        <vt:lpwstr>_Toc96601095</vt:lpwstr>
      </vt:variant>
      <vt:variant>
        <vt:i4>1376311</vt:i4>
      </vt:variant>
      <vt:variant>
        <vt:i4>20</vt:i4>
      </vt:variant>
      <vt:variant>
        <vt:i4>0</vt:i4>
      </vt:variant>
      <vt:variant>
        <vt:i4>5</vt:i4>
      </vt:variant>
      <vt:variant>
        <vt:lpwstr/>
      </vt:variant>
      <vt:variant>
        <vt:lpwstr>_Toc96601094</vt:lpwstr>
      </vt:variant>
      <vt:variant>
        <vt:i4>1179703</vt:i4>
      </vt:variant>
      <vt:variant>
        <vt:i4>14</vt:i4>
      </vt:variant>
      <vt:variant>
        <vt:i4>0</vt:i4>
      </vt:variant>
      <vt:variant>
        <vt:i4>5</vt:i4>
      </vt:variant>
      <vt:variant>
        <vt:lpwstr/>
      </vt:variant>
      <vt:variant>
        <vt:lpwstr>_Toc96601093</vt:lpwstr>
      </vt:variant>
      <vt:variant>
        <vt:i4>1245239</vt:i4>
      </vt:variant>
      <vt:variant>
        <vt:i4>8</vt:i4>
      </vt:variant>
      <vt:variant>
        <vt:i4>0</vt:i4>
      </vt:variant>
      <vt:variant>
        <vt:i4>5</vt:i4>
      </vt:variant>
      <vt:variant>
        <vt:lpwstr/>
      </vt:variant>
      <vt:variant>
        <vt:lpwstr>_Toc96601092</vt:lpwstr>
      </vt:variant>
      <vt:variant>
        <vt:i4>1048631</vt:i4>
      </vt:variant>
      <vt:variant>
        <vt:i4>2</vt:i4>
      </vt:variant>
      <vt:variant>
        <vt:i4>0</vt:i4>
      </vt:variant>
      <vt:variant>
        <vt:i4>5</vt:i4>
      </vt:variant>
      <vt:variant>
        <vt:lpwstr/>
      </vt:variant>
      <vt:variant>
        <vt:lpwstr>_Toc96601091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Amarilla</dc:creator>
  <cp:keywords/>
  <dc:description/>
  <cp:lastModifiedBy>Txema Baez</cp:lastModifiedBy>
  <cp:revision>3</cp:revision>
  <cp:lastPrinted>2020-04-08T08:20:00Z</cp:lastPrinted>
  <dcterms:created xsi:type="dcterms:W3CDTF">2023-10-11T18:06:00Z</dcterms:created>
  <dcterms:modified xsi:type="dcterms:W3CDTF">2023-10-11T18:56:00Z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0x01010032D83B2C7B26BE4A8623A1F0D93E4C46</vt:lpwstr>
  </property>
</Properties>
</file>